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7E86D" w14:textId="0D6C1062" w:rsidR="002B1D5A" w:rsidRPr="000D2301" w:rsidRDefault="002B1D5A" w:rsidP="000D2301">
      <w:pPr>
        <w:spacing w:line="360" w:lineRule="auto"/>
        <w:jc w:val="both"/>
        <w:rPr>
          <w:rFonts w:ascii="Palatino Linotype" w:hAnsi="Palatino Linotype"/>
          <w:noProof/>
          <w:sz w:val="22"/>
          <w:szCs w:val="22"/>
        </w:rPr>
      </w:pPr>
      <w:r w:rsidRPr="000D230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735C9" w:rsidRPr="000D2301">
        <w:rPr>
          <w:rFonts w:ascii="Palatino Linotype" w:hAnsi="Palatino Linotype" w:cs="Tahoma"/>
          <w:bCs/>
          <w:sz w:val="22"/>
          <w:szCs w:val="22"/>
        </w:rPr>
        <w:t>nueve de enero de dos mil diecinueve</w:t>
      </w:r>
      <w:r w:rsidRPr="000D2301">
        <w:rPr>
          <w:rFonts w:ascii="Palatino Linotype" w:hAnsi="Palatino Linotype" w:cs="Tahoma"/>
          <w:bCs/>
          <w:sz w:val="22"/>
          <w:szCs w:val="22"/>
        </w:rPr>
        <w:t>.</w:t>
      </w:r>
    </w:p>
    <w:p w14:paraId="3FBC86A6" w14:textId="77777777" w:rsidR="00853205" w:rsidRPr="000D2301" w:rsidRDefault="00853205" w:rsidP="000D2301">
      <w:pPr>
        <w:spacing w:line="360" w:lineRule="auto"/>
        <w:rPr>
          <w:rFonts w:ascii="Palatino Linotype" w:hAnsi="Palatino Linotype" w:cs="Tahoma"/>
          <w:bCs/>
          <w:sz w:val="16"/>
          <w:szCs w:val="22"/>
        </w:rPr>
      </w:pPr>
    </w:p>
    <w:p w14:paraId="3E865B1B" w14:textId="0AD0571C" w:rsidR="00806144" w:rsidRPr="000D2301" w:rsidRDefault="00ED1E3F" w:rsidP="000D2301">
      <w:pPr>
        <w:spacing w:line="360" w:lineRule="auto"/>
        <w:jc w:val="both"/>
        <w:rPr>
          <w:rFonts w:ascii="Palatino Linotype" w:hAnsi="Palatino Linotype" w:cs="Tahoma"/>
          <w:bCs/>
          <w:sz w:val="22"/>
          <w:szCs w:val="22"/>
        </w:rPr>
      </w:pPr>
      <w:r w:rsidRPr="000D2301">
        <w:rPr>
          <w:rFonts w:ascii="Palatino Linotype" w:hAnsi="Palatino Linotype" w:cs="Tahoma"/>
          <w:b/>
          <w:bCs/>
          <w:color w:val="0D0D0D" w:themeColor="text1" w:themeTint="F2"/>
          <w:sz w:val="22"/>
          <w:szCs w:val="22"/>
        </w:rPr>
        <w:t>VISTO</w:t>
      </w:r>
      <w:r w:rsidR="007F6B35" w:rsidRPr="000D2301">
        <w:rPr>
          <w:rFonts w:ascii="Palatino Linotype" w:hAnsi="Palatino Linotype" w:cs="Tahoma"/>
          <w:b/>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w:t>
      </w:r>
      <w:r w:rsidR="007F6B35" w:rsidRPr="000D2301">
        <w:rPr>
          <w:rFonts w:ascii="Palatino Linotype" w:hAnsi="Palatino Linotype" w:cs="Tahoma"/>
          <w:bCs/>
          <w:color w:val="0D0D0D" w:themeColor="text1" w:themeTint="F2"/>
          <w:sz w:val="22"/>
          <w:szCs w:val="22"/>
        </w:rPr>
        <w:t>los</w:t>
      </w:r>
      <w:r w:rsidR="00806144" w:rsidRPr="000D2301">
        <w:rPr>
          <w:rFonts w:ascii="Palatino Linotype" w:hAnsi="Palatino Linotype" w:cs="Tahoma"/>
          <w:bCs/>
          <w:color w:val="0D0D0D" w:themeColor="text1" w:themeTint="F2"/>
          <w:sz w:val="22"/>
          <w:szCs w:val="22"/>
        </w:rPr>
        <w:t xml:space="preserve"> </w:t>
      </w:r>
      <w:r w:rsidR="00806144" w:rsidRPr="000D2301">
        <w:rPr>
          <w:rFonts w:ascii="Palatino Linotype" w:hAnsi="Palatino Linotype" w:cs="Tahoma"/>
          <w:bCs/>
          <w:sz w:val="22"/>
          <w:szCs w:val="22"/>
        </w:rPr>
        <w:t>expediente</w:t>
      </w:r>
      <w:r w:rsidR="007F6B35" w:rsidRPr="000D2301">
        <w:rPr>
          <w:rFonts w:ascii="Palatino Linotype" w:hAnsi="Palatino Linotype" w:cs="Tahoma"/>
          <w:bCs/>
          <w:sz w:val="22"/>
          <w:szCs w:val="22"/>
        </w:rPr>
        <w:t>s</w:t>
      </w:r>
      <w:r w:rsidR="00806144" w:rsidRPr="000D2301">
        <w:rPr>
          <w:rFonts w:ascii="Palatino Linotype" w:hAnsi="Palatino Linotype" w:cs="Tahoma"/>
          <w:bCs/>
          <w:color w:val="0D0D0D" w:themeColor="text1" w:themeTint="F2"/>
          <w:sz w:val="22"/>
          <w:szCs w:val="22"/>
        </w:rPr>
        <w:t xml:space="preserve"> conformado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con motivo de</w:t>
      </w:r>
      <w:r w:rsidR="007F6B35" w:rsidRPr="000D2301">
        <w:rPr>
          <w:rFonts w:ascii="Palatino Linotype" w:hAnsi="Palatino Linotype" w:cs="Tahoma"/>
          <w:bCs/>
          <w:color w:val="0D0D0D" w:themeColor="text1" w:themeTint="F2"/>
          <w:sz w:val="22"/>
          <w:szCs w:val="22"/>
        </w:rPr>
        <w:t xml:space="preserve"> </w:t>
      </w:r>
      <w:r w:rsidR="00806144" w:rsidRPr="000D2301">
        <w:rPr>
          <w:rFonts w:ascii="Palatino Linotype" w:hAnsi="Palatino Linotype" w:cs="Tahoma"/>
          <w:bCs/>
          <w:color w:val="0D0D0D" w:themeColor="text1" w:themeTint="F2"/>
          <w:sz w:val="22"/>
          <w:szCs w:val="22"/>
        </w:rPr>
        <w:t>l</w:t>
      </w:r>
      <w:r w:rsidR="007F6B35" w:rsidRPr="000D2301">
        <w:rPr>
          <w:rFonts w:ascii="Palatino Linotype" w:hAnsi="Palatino Linotype" w:cs="Tahoma"/>
          <w:bCs/>
          <w:color w:val="0D0D0D" w:themeColor="text1" w:themeTint="F2"/>
          <w:sz w:val="22"/>
          <w:szCs w:val="22"/>
        </w:rPr>
        <w:t>os</w:t>
      </w:r>
      <w:r w:rsidR="00806144" w:rsidRPr="000D2301">
        <w:rPr>
          <w:rFonts w:ascii="Palatino Linotype" w:hAnsi="Palatino Linotype" w:cs="Tahoma"/>
          <w:bCs/>
          <w:color w:val="0D0D0D" w:themeColor="text1" w:themeTint="F2"/>
          <w:sz w:val="22"/>
          <w:szCs w:val="22"/>
        </w:rPr>
        <w:t xml:space="preserve"> Recurso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de Revisión </w:t>
      </w:r>
      <w:r w:rsidR="0070570F" w:rsidRPr="000D2301">
        <w:rPr>
          <w:rFonts w:ascii="Palatino Linotype" w:hAnsi="Palatino Linotype" w:cs="Tahoma"/>
          <w:b/>
          <w:bCs/>
          <w:color w:val="0D0D0D" w:themeColor="text1" w:themeTint="F2"/>
          <w:sz w:val="22"/>
          <w:szCs w:val="22"/>
        </w:rPr>
        <w:t>03</w:t>
      </w:r>
      <w:r w:rsidR="00B735C9" w:rsidRPr="000D2301">
        <w:rPr>
          <w:rFonts w:ascii="Palatino Linotype" w:hAnsi="Palatino Linotype" w:cs="Tahoma"/>
          <w:b/>
          <w:bCs/>
          <w:color w:val="0D0D0D" w:themeColor="text1" w:themeTint="F2"/>
          <w:sz w:val="22"/>
          <w:szCs w:val="22"/>
        </w:rPr>
        <w:t>976</w:t>
      </w:r>
      <w:r w:rsidR="00231888" w:rsidRPr="000D2301">
        <w:rPr>
          <w:rFonts w:ascii="Palatino Linotype" w:hAnsi="Palatino Linotype" w:cs="Tahoma"/>
          <w:b/>
          <w:bCs/>
          <w:color w:val="0D0D0D" w:themeColor="text1" w:themeTint="F2"/>
          <w:sz w:val="22"/>
          <w:szCs w:val="22"/>
        </w:rPr>
        <w:t>/INFOEM/IP/RR/2018</w:t>
      </w:r>
      <w:r w:rsidR="00B735C9" w:rsidRPr="000D2301">
        <w:rPr>
          <w:rFonts w:ascii="Palatino Linotype" w:hAnsi="Palatino Linotype" w:cs="Tahoma"/>
          <w:b/>
          <w:bCs/>
          <w:color w:val="0D0D0D" w:themeColor="text1" w:themeTint="F2"/>
          <w:sz w:val="22"/>
          <w:szCs w:val="22"/>
        </w:rPr>
        <w:t xml:space="preserve"> y 04050</w:t>
      </w:r>
      <w:r w:rsidR="007F6B35" w:rsidRPr="000D2301">
        <w:rPr>
          <w:rFonts w:ascii="Palatino Linotype" w:hAnsi="Palatino Linotype" w:cs="Tahoma"/>
          <w:b/>
          <w:bCs/>
          <w:color w:val="0D0D0D" w:themeColor="text1" w:themeTint="F2"/>
          <w:sz w:val="22"/>
          <w:szCs w:val="22"/>
        </w:rPr>
        <w:t>/INFOEM/IP/RR/2018</w:t>
      </w:r>
      <w:r w:rsidR="00806144" w:rsidRPr="000D2301">
        <w:rPr>
          <w:rFonts w:ascii="Palatino Linotype" w:hAnsi="Palatino Linotype" w:cs="Tahoma"/>
          <w:bCs/>
          <w:color w:val="0D0D0D" w:themeColor="text1" w:themeTint="F2"/>
          <w:sz w:val="22"/>
          <w:szCs w:val="22"/>
        </w:rPr>
        <w:t>, interpuesto</w:t>
      </w:r>
      <w:r w:rsidR="007F6B35" w:rsidRPr="000D2301">
        <w:rPr>
          <w:rFonts w:ascii="Palatino Linotype" w:hAnsi="Palatino Linotype" w:cs="Tahoma"/>
          <w:bCs/>
          <w:color w:val="0D0D0D" w:themeColor="text1" w:themeTint="F2"/>
          <w:sz w:val="22"/>
          <w:szCs w:val="22"/>
        </w:rPr>
        <w:t>s</w:t>
      </w:r>
      <w:r w:rsidR="00806144" w:rsidRPr="000D2301">
        <w:rPr>
          <w:rFonts w:ascii="Palatino Linotype" w:hAnsi="Palatino Linotype" w:cs="Tahoma"/>
          <w:bCs/>
          <w:color w:val="0D0D0D" w:themeColor="text1" w:themeTint="F2"/>
          <w:sz w:val="22"/>
          <w:szCs w:val="22"/>
        </w:rPr>
        <w:t xml:space="preserve"> por </w:t>
      </w:r>
      <w:r w:rsidR="00C75B1F" w:rsidRPr="00C75B1F">
        <w:rPr>
          <w:rFonts w:ascii="Palatino Linotype" w:eastAsia="Calibri" w:hAnsi="Palatino Linotype" w:cs="Tahoma"/>
          <w:bCs/>
          <w:sz w:val="22"/>
          <w:szCs w:val="22"/>
          <w:highlight w:val="black"/>
          <w:lang w:eastAsia="en-US"/>
        </w:rPr>
        <w:t>X</w:t>
      </w:r>
      <w:r w:rsidR="00C75B1F">
        <w:rPr>
          <w:rFonts w:ascii="Palatino Linotype" w:eastAsia="Calibri" w:hAnsi="Palatino Linotype" w:cs="Tahoma"/>
          <w:bCs/>
          <w:sz w:val="22"/>
          <w:szCs w:val="22"/>
          <w:highlight w:val="black"/>
          <w:lang w:eastAsia="en-US"/>
        </w:rPr>
        <w:t>XXXXXXXXXX</w:t>
      </w:r>
      <w:r w:rsidR="00C75B1F" w:rsidRPr="000D2301">
        <w:rPr>
          <w:rFonts w:ascii="Palatino Linotype" w:hAnsi="Palatino Linotype" w:cs="Tahoma"/>
          <w:b/>
          <w:bCs/>
          <w:color w:val="0D0D0D" w:themeColor="text1" w:themeTint="F2"/>
          <w:sz w:val="22"/>
          <w:szCs w:val="22"/>
        </w:rPr>
        <w:t xml:space="preserve"> </w:t>
      </w:r>
      <w:r w:rsidR="00C75B1F" w:rsidRPr="00C75B1F">
        <w:rPr>
          <w:rFonts w:ascii="Palatino Linotype" w:eastAsia="Calibri" w:hAnsi="Palatino Linotype" w:cs="Tahoma"/>
          <w:bCs/>
          <w:sz w:val="22"/>
          <w:szCs w:val="22"/>
          <w:highlight w:val="black"/>
          <w:lang w:eastAsia="en-US"/>
        </w:rPr>
        <w:t>XXX</w:t>
      </w:r>
      <w:r w:rsidR="00C75B1F">
        <w:rPr>
          <w:rFonts w:ascii="Palatino Linotype" w:eastAsia="Calibri" w:hAnsi="Palatino Linotype" w:cs="Tahoma"/>
          <w:bCs/>
          <w:sz w:val="22"/>
          <w:szCs w:val="22"/>
          <w:lang w:eastAsia="en-US"/>
        </w:rPr>
        <w:t xml:space="preserve"> </w:t>
      </w:r>
      <w:r w:rsidR="00E67738" w:rsidRPr="000D2301">
        <w:rPr>
          <w:rFonts w:ascii="Palatino Linotype" w:hAnsi="Palatino Linotype" w:cs="Tahoma"/>
          <w:bCs/>
          <w:color w:val="0D0D0D" w:themeColor="text1" w:themeTint="F2"/>
          <w:sz w:val="22"/>
          <w:szCs w:val="22"/>
        </w:rPr>
        <w:t xml:space="preserve">en </w:t>
      </w:r>
      <w:r w:rsidRPr="000D2301">
        <w:rPr>
          <w:rFonts w:ascii="Palatino Linotype" w:hAnsi="Palatino Linotype" w:cs="Tahoma"/>
          <w:bCs/>
          <w:color w:val="0D0D0D" w:themeColor="text1" w:themeTint="F2"/>
          <w:sz w:val="22"/>
          <w:szCs w:val="22"/>
        </w:rPr>
        <w:t xml:space="preserve">lo sucesivo </w:t>
      </w:r>
      <w:r w:rsidRPr="000D2301">
        <w:rPr>
          <w:rFonts w:ascii="Palatino Linotype" w:hAnsi="Palatino Linotype" w:cs="Tahoma"/>
          <w:b/>
          <w:bCs/>
          <w:color w:val="0D0D0D" w:themeColor="text1" w:themeTint="F2"/>
          <w:sz w:val="22"/>
          <w:szCs w:val="22"/>
        </w:rPr>
        <w:t xml:space="preserve">el Recurrente, </w:t>
      </w:r>
      <w:r w:rsidRPr="000D2301">
        <w:rPr>
          <w:rFonts w:ascii="Palatino Linotype" w:hAnsi="Palatino Linotype" w:cs="Tahoma"/>
          <w:bCs/>
          <w:color w:val="0D0D0D" w:themeColor="text1" w:themeTint="F2"/>
          <w:sz w:val="22"/>
          <w:szCs w:val="22"/>
        </w:rPr>
        <w:t>en</w:t>
      </w:r>
      <w:r w:rsidRPr="000D2301">
        <w:rPr>
          <w:rFonts w:ascii="Palatino Linotype" w:hAnsi="Palatino Linotype" w:cs="Tahoma"/>
          <w:b/>
          <w:bCs/>
          <w:color w:val="0D0D0D" w:themeColor="text1" w:themeTint="F2"/>
          <w:sz w:val="22"/>
          <w:szCs w:val="22"/>
        </w:rPr>
        <w:t xml:space="preserve"> </w:t>
      </w:r>
      <w:r w:rsidR="00E67738" w:rsidRPr="000D2301">
        <w:rPr>
          <w:rFonts w:ascii="Palatino Linotype" w:hAnsi="Palatino Linotype" w:cs="Tahoma"/>
          <w:bCs/>
          <w:color w:val="0D0D0D" w:themeColor="text1" w:themeTint="F2"/>
          <w:sz w:val="22"/>
          <w:szCs w:val="22"/>
        </w:rPr>
        <w:t xml:space="preserve">contra de la respuesta </w:t>
      </w:r>
      <w:r w:rsidR="00566B22" w:rsidRPr="000D2301">
        <w:rPr>
          <w:rFonts w:ascii="Palatino Linotype" w:hAnsi="Palatino Linotype" w:cs="Tahoma"/>
          <w:bCs/>
          <w:color w:val="0D0D0D" w:themeColor="text1" w:themeTint="F2"/>
          <w:sz w:val="22"/>
          <w:szCs w:val="22"/>
        </w:rPr>
        <w:t>del Sujeto Obligado</w:t>
      </w:r>
      <w:r w:rsidR="00E67738" w:rsidRPr="000D2301">
        <w:rPr>
          <w:rFonts w:ascii="Palatino Linotype" w:hAnsi="Palatino Linotype" w:cs="Tahoma"/>
          <w:bCs/>
          <w:color w:val="0D0D0D" w:themeColor="text1" w:themeTint="F2"/>
          <w:sz w:val="22"/>
          <w:szCs w:val="22"/>
        </w:rPr>
        <w:t xml:space="preserve"> </w:t>
      </w:r>
      <w:r w:rsidR="00045240" w:rsidRPr="000D2301">
        <w:rPr>
          <w:rFonts w:ascii="Palatino Linotype" w:hAnsi="Palatino Linotype" w:cs="Tahoma"/>
          <w:b/>
          <w:bCs/>
          <w:color w:val="0D0D0D" w:themeColor="text1" w:themeTint="F2"/>
          <w:sz w:val="22"/>
          <w:szCs w:val="22"/>
        </w:rPr>
        <w:t xml:space="preserve">Ayuntamiento de </w:t>
      </w:r>
      <w:r w:rsidR="00B735C9" w:rsidRPr="000D2301">
        <w:rPr>
          <w:rFonts w:ascii="Palatino Linotype" w:hAnsi="Palatino Linotype" w:cs="Tahoma"/>
          <w:b/>
          <w:bCs/>
          <w:color w:val="0D0D0D" w:themeColor="text1" w:themeTint="F2"/>
          <w:sz w:val="22"/>
          <w:szCs w:val="22"/>
        </w:rPr>
        <w:t>Coatepec Harinas</w:t>
      </w:r>
      <w:r w:rsidR="00806144" w:rsidRPr="000D2301">
        <w:rPr>
          <w:rFonts w:ascii="Palatino Linotype" w:hAnsi="Palatino Linotype" w:cs="Tahoma"/>
          <w:bCs/>
          <w:color w:val="0D0D0D" w:themeColor="text1" w:themeTint="F2"/>
          <w:sz w:val="22"/>
          <w:szCs w:val="22"/>
        </w:rPr>
        <w:t>, se emite la presente Resolución, con base en los Antecedentes y C</w:t>
      </w:r>
      <w:r w:rsidR="00806144" w:rsidRPr="000D2301">
        <w:rPr>
          <w:rFonts w:ascii="Palatino Linotype" w:hAnsi="Palatino Linotype" w:cs="Tahoma"/>
          <w:bCs/>
          <w:sz w:val="22"/>
          <w:szCs w:val="22"/>
        </w:rPr>
        <w:t>onsidera</w:t>
      </w:r>
      <w:r w:rsidR="002B1D5A" w:rsidRPr="000D2301">
        <w:rPr>
          <w:rFonts w:ascii="Palatino Linotype" w:hAnsi="Palatino Linotype" w:cs="Tahoma"/>
          <w:bCs/>
          <w:sz w:val="22"/>
          <w:szCs w:val="22"/>
        </w:rPr>
        <w:t>ndos</w:t>
      </w:r>
      <w:r w:rsidR="00806144" w:rsidRPr="000D2301">
        <w:rPr>
          <w:rFonts w:ascii="Palatino Linotype" w:hAnsi="Palatino Linotype" w:cs="Tahoma"/>
          <w:bCs/>
          <w:sz w:val="22"/>
          <w:szCs w:val="22"/>
        </w:rPr>
        <w:t xml:space="preserve"> que a continuación se exponen:</w:t>
      </w:r>
    </w:p>
    <w:p w14:paraId="4361FB9E" w14:textId="77777777" w:rsidR="00806144" w:rsidRPr="000D2301" w:rsidRDefault="00806144" w:rsidP="000D2301">
      <w:pPr>
        <w:spacing w:line="360" w:lineRule="auto"/>
        <w:rPr>
          <w:rFonts w:ascii="Palatino Linotype" w:hAnsi="Palatino Linotype" w:cs="Tahoma"/>
          <w:sz w:val="12"/>
          <w:szCs w:val="22"/>
        </w:rPr>
      </w:pPr>
    </w:p>
    <w:p w14:paraId="20FEA9F4" w14:textId="77777777" w:rsidR="00B31222" w:rsidRPr="000D2301" w:rsidRDefault="00045240" w:rsidP="000D2301">
      <w:pPr>
        <w:tabs>
          <w:tab w:val="center" w:pos="4522"/>
          <w:tab w:val="left" w:pos="7245"/>
        </w:tabs>
        <w:spacing w:line="360" w:lineRule="auto"/>
        <w:jc w:val="center"/>
        <w:rPr>
          <w:rFonts w:ascii="Palatino Linotype" w:hAnsi="Palatino Linotype" w:cs="Tahoma"/>
          <w:b/>
          <w:sz w:val="22"/>
          <w:szCs w:val="22"/>
          <w:lang w:val="es-MX"/>
        </w:rPr>
      </w:pPr>
      <w:r w:rsidRPr="000D2301">
        <w:rPr>
          <w:rFonts w:ascii="Palatino Linotype" w:hAnsi="Palatino Linotype" w:cs="Tahoma"/>
          <w:b/>
          <w:sz w:val="22"/>
          <w:szCs w:val="22"/>
          <w:lang w:val="es-MX"/>
        </w:rPr>
        <w:t>ANTECEDENTES</w:t>
      </w:r>
    </w:p>
    <w:p w14:paraId="64CAA90A" w14:textId="77777777" w:rsidR="00B31222" w:rsidRPr="000D2301" w:rsidRDefault="00B31222"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4DC3D5B3" w14:textId="77777777" w:rsidR="00DC1594" w:rsidRPr="000D2301" w:rsidRDefault="00B31222" w:rsidP="000D2301">
      <w:pPr>
        <w:pStyle w:val="Prrafodelista"/>
        <w:tabs>
          <w:tab w:val="left" w:pos="567"/>
        </w:tabs>
        <w:spacing w:line="360" w:lineRule="auto"/>
        <w:ind w:left="0"/>
        <w:contextualSpacing w:val="0"/>
        <w:jc w:val="both"/>
        <w:rPr>
          <w:rFonts w:ascii="Palatino Linotype" w:hAnsi="Palatino Linotype" w:cs="Tahoma"/>
          <w:b/>
          <w:szCs w:val="22"/>
        </w:rPr>
      </w:pPr>
      <w:r w:rsidRPr="000D2301">
        <w:rPr>
          <w:rFonts w:ascii="Palatino Linotype" w:hAnsi="Palatino Linotype" w:cs="Tahoma"/>
          <w:b/>
          <w:szCs w:val="22"/>
        </w:rPr>
        <w:t>I. Presentación de la</w:t>
      </w:r>
      <w:r w:rsidR="007F6B35" w:rsidRPr="000D2301">
        <w:rPr>
          <w:rFonts w:ascii="Palatino Linotype" w:hAnsi="Palatino Linotype" w:cs="Tahoma"/>
          <w:b/>
          <w:szCs w:val="22"/>
        </w:rPr>
        <w:t xml:space="preserve">s solicitudes </w:t>
      </w:r>
      <w:r w:rsidRPr="000D2301">
        <w:rPr>
          <w:rFonts w:ascii="Palatino Linotype" w:hAnsi="Palatino Linotype" w:cs="Tahoma"/>
          <w:b/>
          <w:szCs w:val="22"/>
        </w:rPr>
        <w:t xml:space="preserve">de información. </w:t>
      </w:r>
    </w:p>
    <w:p w14:paraId="6CEA1189" w14:textId="77777777"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 w:val="14"/>
          <w:szCs w:val="22"/>
        </w:rPr>
      </w:pPr>
    </w:p>
    <w:p w14:paraId="6AAFA8FB" w14:textId="49D02EC9"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Cs w:val="22"/>
        </w:rPr>
      </w:pPr>
      <w:r w:rsidRPr="000D2301">
        <w:rPr>
          <w:rFonts w:ascii="Palatino Linotype" w:hAnsi="Palatino Linotype" w:cs="Tahoma"/>
          <w:szCs w:val="22"/>
        </w:rPr>
        <w:t xml:space="preserve">Con fecha cinco de septiembre de dos mil dieciocho, el particular presentó solicitud de acceso a la información pública a través </w:t>
      </w:r>
      <w:r w:rsidR="00ED5792" w:rsidRPr="000D2301">
        <w:rPr>
          <w:rFonts w:ascii="Palatino Linotype" w:hAnsi="Palatino Linotype" w:cs="Tahoma"/>
          <w:szCs w:val="22"/>
        </w:rPr>
        <w:t>de la Plataforma Nacional de Transparencia</w:t>
      </w:r>
      <w:r w:rsidRPr="000D2301">
        <w:rPr>
          <w:rFonts w:ascii="Palatino Linotype" w:hAnsi="Palatino Linotype" w:cs="Tahoma"/>
          <w:szCs w:val="22"/>
          <w:lang w:val="es-ES"/>
        </w:rPr>
        <w:t xml:space="preserve"> (</w:t>
      </w:r>
      <w:r w:rsidR="00ED5792" w:rsidRPr="000D2301">
        <w:rPr>
          <w:rFonts w:ascii="Palatino Linotype" w:hAnsi="Palatino Linotype" w:cs="Tahoma"/>
          <w:szCs w:val="22"/>
          <w:lang w:val="es-ES"/>
        </w:rPr>
        <w:t>PNT</w:t>
      </w:r>
      <w:r w:rsidRPr="000D2301">
        <w:rPr>
          <w:rFonts w:ascii="Palatino Linotype" w:hAnsi="Palatino Linotype" w:cs="Tahoma"/>
          <w:szCs w:val="22"/>
          <w:lang w:val="es-ES"/>
        </w:rPr>
        <w:t>)</w:t>
      </w:r>
      <w:r w:rsidRPr="000D2301">
        <w:rPr>
          <w:rFonts w:ascii="Palatino Linotype" w:hAnsi="Palatino Linotype" w:cs="Tahoma"/>
          <w:szCs w:val="22"/>
        </w:rPr>
        <w:t xml:space="preserve">, ante el Ayuntamiento de </w:t>
      </w:r>
      <w:r w:rsidR="00ED5792" w:rsidRPr="000D2301">
        <w:rPr>
          <w:rFonts w:ascii="Palatino Linotype" w:hAnsi="Palatino Linotype" w:cs="Tahoma"/>
          <w:szCs w:val="22"/>
        </w:rPr>
        <w:t>Coatepec Harinas</w:t>
      </w:r>
      <w:r w:rsidRPr="000D2301">
        <w:rPr>
          <w:rFonts w:ascii="Palatino Linotype" w:hAnsi="Palatino Linotype" w:cs="Tahoma"/>
          <w:szCs w:val="22"/>
        </w:rPr>
        <w:t>,</w:t>
      </w:r>
      <w:r w:rsidR="00765993" w:rsidRPr="000D2301">
        <w:rPr>
          <w:rFonts w:ascii="Palatino Linotype" w:hAnsi="Palatino Linotype" w:cs="Tahoma"/>
          <w:szCs w:val="22"/>
        </w:rPr>
        <w:t xml:space="preserve"> misma que fue registrada </w:t>
      </w:r>
      <w:r w:rsidRPr="000D2301">
        <w:rPr>
          <w:rFonts w:ascii="Palatino Linotype" w:hAnsi="Palatino Linotype" w:cs="Tahoma"/>
          <w:szCs w:val="22"/>
        </w:rPr>
        <w:t>con número de folio</w:t>
      </w:r>
      <w:r w:rsidRPr="000D2301">
        <w:rPr>
          <w:rFonts w:ascii="Palatino Linotype" w:hAnsi="Palatino Linotype"/>
          <w:b/>
          <w:bCs/>
          <w:color w:val="FF0000"/>
          <w:sz w:val="20"/>
          <w:szCs w:val="20"/>
          <w:lang w:val="es-ES"/>
        </w:rPr>
        <w:t xml:space="preserve"> </w:t>
      </w:r>
      <w:r w:rsidR="00ED5792" w:rsidRPr="000D2301">
        <w:rPr>
          <w:rFonts w:ascii="Palatino Linotype" w:hAnsi="Palatino Linotype" w:cs="Tahoma"/>
          <w:b/>
          <w:bCs/>
          <w:szCs w:val="22"/>
          <w:lang w:val="es-ES"/>
        </w:rPr>
        <w:t>00022</w:t>
      </w:r>
      <w:r w:rsidRPr="000D2301">
        <w:rPr>
          <w:rFonts w:ascii="Palatino Linotype" w:hAnsi="Palatino Linotype" w:cs="Tahoma"/>
          <w:b/>
          <w:bCs/>
          <w:szCs w:val="22"/>
          <w:lang w:val="es-ES"/>
        </w:rPr>
        <w:t>/</w:t>
      </w:r>
      <w:r w:rsidR="00ED5792" w:rsidRPr="000D2301">
        <w:rPr>
          <w:rFonts w:ascii="Palatino Linotype" w:hAnsi="Palatino Linotype" w:cs="Tahoma"/>
          <w:b/>
          <w:bCs/>
          <w:szCs w:val="22"/>
          <w:lang w:val="es-ES"/>
        </w:rPr>
        <w:t>COATHAR</w:t>
      </w:r>
      <w:r w:rsidRPr="000D2301">
        <w:rPr>
          <w:rFonts w:ascii="Palatino Linotype" w:hAnsi="Palatino Linotype" w:cs="Tahoma"/>
          <w:b/>
          <w:bCs/>
          <w:szCs w:val="22"/>
          <w:lang w:val="es-ES"/>
        </w:rPr>
        <w:t>/IP/2018</w:t>
      </w:r>
      <w:r w:rsidR="00765993" w:rsidRPr="000D2301">
        <w:rPr>
          <w:rFonts w:ascii="Palatino Linotype" w:hAnsi="Palatino Linotype" w:cs="Tahoma"/>
          <w:b/>
          <w:bCs/>
          <w:szCs w:val="22"/>
          <w:lang w:val="es-ES"/>
        </w:rPr>
        <w:t>,</w:t>
      </w:r>
      <w:r w:rsidRPr="000D2301">
        <w:rPr>
          <w:rFonts w:ascii="Palatino Linotype" w:hAnsi="Palatino Linotype" w:cs="Tahoma"/>
          <w:b/>
          <w:bCs/>
          <w:szCs w:val="22"/>
          <w:lang w:val="es-ES"/>
        </w:rPr>
        <w:t xml:space="preserve"> </w:t>
      </w:r>
      <w:r w:rsidRPr="000D2301">
        <w:rPr>
          <w:rFonts w:ascii="Palatino Linotype" w:hAnsi="Palatino Linotype" w:cs="Tahoma"/>
          <w:szCs w:val="22"/>
        </w:rPr>
        <w:t>mediante la cual requirió:</w:t>
      </w:r>
    </w:p>
    <w:p w14:paraId="6FF29AE5" w14:textId="77777777"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 w:val="18"/>
          <w:szCs w:val="22"/>
        </w:rPr>
      </w:pPr>
    </w:p>
    <w:p w14:paraId="492D2ABE" w14:textId="77777777" w:rsidR="009F0D06" w:rsidRPr="000D2301" w:rsidRDefault="009F0D06" w:rsidP="000D2301">
      <w:pPr>
        <w:tabs>
          <w:tab w:val="left" w:pos="4667"/>
        </w:tabs>
        <w:spacing w:line="360" w:lineRule="auto"/>
        <w:ind w:left="567" w:right="567"/>
        <w:jc w:val="both"/>
        <w:rPr>
          <w:rFonts w:ascii="Palatino Linotype" w:hAnsi="Palatino Linotype" w:cs="Tahoma"/>
          <w:b/>
          <w:bCs/>
        </w:rPr>
      </w:pPr>
      <w:r w:rsidRPr="000D2301">
        <w:rPr>
          <w:rFonts w:ascii="Palatino Linotype" w:hAnsi="Palatino Linotype" w:cs="Tahoma"/>
          <w:b/>
          <w:bCs/>
        </w:rPr>
        <w:t>DESCRIPCIÓN CLARA Y PRECISA DE LA INFORMACIÓN SOLICITADA</w:t>
      </w:r>
    </w:p>
    <w:p w14:paraId="64CD960F" w14:textId="00460AFD" w:rsidR="009E3605" w:rsidRPr="000D2301" w:rsidRDefault="00BD050A"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rPr>
        <w:t>“</w:t>
      </w:r>
      <w:r w:rsidR="00765993" w:rsidRPr="000D2301">
        <w:rPr>
          <w:rFonts w:ascii="Palatino Linotype" w:hAnsi="Palatino Linotype"/>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0D2301">
        <w:rPr>
          <w:rFonts w:ascii="Palatino Linotype" w:hAnsi="Palatino Linotype"/>
        </w:rPr>
        <w:t>”</w:t>
      </w:r>
      <w:r w:rsidR="00765993" w:rsidRPr="000D2301">
        <w:rPr>
          <w:rFonts w:ascii="Palatino Linotype" w:hAnsi="Palatino Linotype" w:cs="Tahoma"/>
          <w:bCs/>
        </w:rPr>
        <w:t>.</w:t>
      </w:r>
    </w:p>
    <w:p w14:paraId="3E02B1E3" w14:textId="77777777" w:rsidR="009E3605" w:rsidRPr="000D2301" w:rsidRDefault="009E3605" w:rsidP="000D2301">
      <w:pPr>
        <w:tabs>
          <w:tab w:val="left" w:pos="4667"/>
        </w:tabs>
        <w:spacing w:line="360" w:lineRule="auto"/>
        <w:ind w:right="567"/>
        <w:jc w:val="both"/>
        <w:rPr>
          <w:rFonts w:ascii="Palatino Linotype" w:hAnsi="Palatino Linotype" w:cs="Tahoma"/>
          <w:bCs/>
          <w:lang w:val="es-MX"/>
        </w:rPr>
      </w:pPr>
    </w:p>
    <w:p w14:paraId="086F35A6" w14:textId="789111D7" w:rsidR="009E3605" w:rsidRPr="000D2301" w:rsidRDefault="00C5504B" w:rsidP="000D2301">
      <w:pPr>
        <w:tabs>
          <w:tab w:val="left" w:pos="4667"/>
        </w:tabs>
        <w:spacing w:line="360" w:lineRule="auto"/>
        <w:jc w:val="both"/>
        <w:rPr>
          <w:rFonts w:ascii="Palatino Linotype" w:hAnsi="Palatino Linotype" w:cs="Tahoma"/>
          <w:bCs/>
          <w:sz w:val="22"/>
          <w:szCs w:val="22"/>
          <w:lang w:val="es-MX"/>
        </w:rPr>
      </w:pPr>
      <w:r w:rsidRPr="000D2301">
        <w:rPr>
          <w:rFonts w:ascii="Palatino Linotype" w:hAnsi="Palatino Linotype" w:cs="Tahoma"/>
          <w:bCs/>
          <w:sz w:val="22"/>
          <w:szCs w:val="22"/>
          <w:lang w:val="es-MX"/>
        </w:rPr>
        <w:t>A</w:t>
      </w:r>
      <w:r w:rsidR="009E3605" w:rsidRPr="000D2301">
        <w:rPr>
          <w:rFonts w:ascii="Palatino Linotype" w:hAnsi="Palatino Linotype" w:cs="Tahoma"/>
          <w:bCs/>
          <w:sz w:val="22"/>
          <w:szCs w:val="22"/>
          <w:lang w:val="es-MX"/>
        </w:rPr>
        <w:t xml:space="preserve">simismo, </w:t>
      </w:r>
      <w:r w:rsidR="00D33AFB" w:rsidRPr="000D2301">
        <w:rPr>
          <w:rFonts w:ascii="Palatino Linotype" w:hAnsi="Palatino Linotype" w:cs="Tahoma"/>
          <w:bCs/>
          <w:sz w:val="22"/>
          <w:szCs w:val="22"/>
          <w:lang w:val="es-MX"/>
        </w:rPr>
        <w:t>adjunt</w:t>
      </w:r>
      <w:r w:rsidR="00406112">
        <w:rPr>
          <w:rFonts w:ascii="Palatino Linotype" w:hAnsi="Palatino Linotype" w:cs="Tahoma"/>
          <w:bCs/>
          <w:sz w:val="22"/>
          <w:szCs w:val="22"/>
          <w:lang w:val="es-MX"/>
        </w:rPr>
        <w:t>ó</w:t>
      </w:r>
      <w:r w:rsidR="00D33AFB" w:rsidRPr="000D2301">
        <w:rPr>
          <w:rFonts w:ascii="Palatino Linotype" w:hAnsi="Palatino Linotype" w:cs="Tahoma"/>
          <w:bCs/>
          <w:sz w:val="22"/>
          <w:szCs w:val="22"/>
          <w:lang w:val="es-MX"/>
        </w:rPr>
        <w:t xml:space="preserve"> </w:t>
      </w:r>
      <w:r w:rsidRPr="000D2301">
        <w:rPr>
          <w:rFonts w:ascii="Palatino Linotype" w:hAnsi="Palatino Linotype" w:cs="Tahoma"/>
          <w:bCs/>
          <w:sz w:val="22"/>
          <w:szCs w:val="22"/>
          <w:lang w:val="es-MX"/>
        </w:rPr>
        <w:t xml:space="preserve">a su solicitud un escrito de tres fojas en las que en su parte medular </w:t>
      </w:r>
      <w:r w:rsidR="009E3605" w:rsidRPr="000D2301">
        <w:rPr>
          <w:rFonts w:ascii="Palatino Linotype" w:hAnsi="Palatino Linotype" w:cs="Tahoma"/>
          <w:bCs/>
          <w:sz w:val="22"/>
          <w:szCs w:val="22"/>
          <w:lang w:val="es-MX"/>
        </w:rPr>
        <w:t xml:space="preserve">reitera su solicitud con la aclaración de que la información es parte de las obligaciones de </w:t>
      </w:r>
      <w:r w:rsidR="009E3605" w:rsidRPr="000D2301">
        <w:rPr>
          <w:rFonts w:ascii="Palatino Linotype" w:hAnsi="Palatino Linotype" w:cs="Tahoma"/>
          <w:bCs/>
          <w:sz w:val="22"/>
          <w:szCs w:val="22"/>
          <w:lang w:val="es-MX"/>
        </w:rPr>
        <w:lastRenderedPageBreak/>
        <w:t xml:space="preserve">transparencia que deben estar publicadas en el Portal del </w:t>
      </w:r>
      <w:r w:rsidR="008C25F3" w:rsidRPr="000D2301">
        <w:rPr>
          <w:rFonts w:ascii="Palatino Linotype" w:hAnsi="Palatino Linotype" w:cs="Tahoma"/>
          <w:bCs/>
          <w:sz w:val="22"/>
          <w:szCs w:val="22"/>
          <w:lang w:val="es-MX"/>
        </w:rPr>
        <w:t>IPOMEX</w:t>
      </w:r>
      <w:r w:rsidR="009E3605" w:rsidRPr="000D2301">
        <w:rPr>
          <w:rFonts w:ascii="Palatino Linotype" w:hAnsi="Palatino Linotype" w:cs="Tahoma"/>
          <w:bCs/>
          <w:sz w:val="22"/>
          <w:szCs w:val="22"/>
          <w:lang w:val="es-MX"/>
        </w:rPr>
        <w:t xml:space="preserve">, por lo que la respuesta a la solicitud, </w:t>
      </w:r>
      <w:r w:rsidR="00B51B40">
        <w:rPr>
          <w:rFonts w:ascii="Palatino Linotype" w:hAnsi="Palatino Linotype" w:cs="Tahoma"/>
          <w:bCs/>
          <w:sz w:val="22"/>
          <w:szCs w:val="22"/>
          <w:lang w:val="es-MX"/>
        </w:rPr>
        <w:t>debe</w:t>
      </w:r>
      <w:r w:rsidR="009E3605" w:rsidRPr="000D2301">
        <w:rPr>
          <w:rFonts w:ascii="Palatino Linotype" w:hAnsi="Palatino Linotype" w:cs="Tahoma"/>
          <w:bCs/>
          <w:sz w:val="22"/>
          <w:szCs w:val="22"/>
          <w:lang w:val="es-MX"/>
        </w:rPr>
        <w:t xml:space="preserve"> darse dentro del plazo señalado en el artículo 161 de la Ley de la materia.</w:t>
      </w:r>
    </w:p>
    <w:p w14:paraId="2D69CF2A" w14:textId="77777777" w:rsidR="009F0D06" w:rsidRPr="000D2301" w:rsidRDefault="009F0D06" w:rsidP="000D2301">
      <w:pPr>
        <w:tabs>
          <w:tab w:val="left" w:pos="4667"/>
        </w:tabs>
        <w:spacing w:line="360" w:lineRule="auto"/>
        <w:ind w:left="567" w:right="567"/>
        <w:jc w:val="both"/>
        <w:rPr>
          <w:rFonts w:ascii="Palatino Linotype" w:hAnsi="Palatino Linotype" w:cs="Tahoma"/>
          <w:bCs/>
          <w:sz w:val="16"/>
        </w:rPr>
      </w:pPr>
    </w:p>
    <w:p w14:paraId="4F3D3807" w14:textId="77777777" w:rsidR="00C5504B" w:rsidRPr="000D2301" w:rsidRDefault="009F0D06" w:rsidP="000D2301">
      <w:pPr>
        <w:tabs>
          <w:tab w:val="left" w:pos="4667"/>
        </w:tabs>
        <w:spacing w:line="360" w:lineRule="auto"/>
        <w:ind w:left="567" w:right="567"/>
        <w:jc w:val="both"/>
        <w:rPr>
          <w:rFonts w:ascii="Palatino Linotype" w:hAnsi="Palatino Linotype" w:cs="Tahoma"/>
          <w:b/>
          <w:bCs/>
        </w:rPr>
      </w:pPr>
      <w:r w:rsidRPr="000D2301">
        <w:rPr>
          <w:rFonts w:ascii="Palatino Linotype" w:hAnsi="Palatino Linotype" w:cs="Tahoma"/>
          <w:b/>
          <w:bCs/>
        </w:rPr>
        <w:t>MODALIDAD DE ENTREGA</w:t>
      </w:r>
    </w:p>
    <w:p w14:paraId="7A9B401A" w14:textId="66ED67B1" w:rsidR="009F0D06" w:rsidRPr="000D2301" w:rsidRDefault="00BD050A"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cs="Tahoma"/>
          <w:bCs/>
          <w:lang w:val="es-MX"/>
        </w:rPr>
        <w:t>Tanto en el formato de la PNT, como en su escrito mencionado,</w:t>
      </w:r>
      <w:r w:rsidR="00E8772D" w:rsidRPr="000D2301">
        <w:rPr>
          <w:rFonts w:ascii="Palatino Linotype" w:hAnsi="Palatino Linotype" w:cs="Tahoma"/>
          <w:bCs/>
          <w:lang w:val="es-MX"/>
        </w:rPr>
        <w:t xml:space="preserve"> señala como domicilio para oír y recibir notificaciones correo electrónico </w:t>
      </w:r>
      <w:r w:rsidR="004475A1" w:rsidRPr="000D2301">
        <w:rPr>
          <w:rFonts w:ascii="Palatino Linotype" w:hAnsi="Palatino Linotype" w:cs="Tahoma"/>
          <w:bCs/>
          <w:lang w:val="es-MX"/>
        </w:rPr>
        <w:t>personal.</w:t>
      </w:r>
    </w:p>
    <w:p w14:paraId="30F7244D" w14:textId="77777777" w:rsidR="00DC1594" w:rsidRPr="000D2301" w:rsidRDefault="00DC1594" w:rsidP="000D2301">
      <w:pPr>
        <w:pStyle w:val="Prrafodelista"/>
        <w:tabs>
          <w:tab w:val="left" w:pos="567"/>
        </w:tabs>
        <w:spacing w:line="360" w:lineRule="auto"/>
        <w:ind w:left="0"/>
        <w:contextualSpacing w:val="0"/>
        <w:jc w:val="both"/>
        <w:rPr>
          <w:rFonts w:ascii="Palatino Linotype" w:hAnsi="Palatino Linotype" w:cs="Tahoma"/>
          <w:szCs w:val="22"/>
        </w:rPr>
      </w:pPr>
    </w:p>
    <w:p w14:paraId="14386562" w14:textId="02798B73" w:rsidR="00011BA4" w:rsidRPr="000D2301" w:rsidRDefault="00011BA4" w:rsidP="000D2301">
      <w:pPr>
        <w:pStyle w:val="Prrafodelista"/>
        <w:tabs>
          <w:tab w:val="left" w:pos="567"/>
        </w:tabs>
        <w:spacing w:line="360" w:lineRule="auto"/>
        <w:ind w:left="0"/>
        <w:contextualSpacing w:val="0"/>
        <w:jc w:val="both"/>
        <w:rPr>
          <w:rFonts w:ascii="Palatino Linotype" w:hAnsi="Palatino Linotype" w:cs="Tahoma"/>
          <w:szCs w:val="22"/>
        </w:rPr>
      </w:pPr>
      <w:r w:rsidRPr="000D2301">
        <w:rPr>
          <w:rFonts w:ascii="Palatino Linotype" w:hAnsi="Palatino Linotype" w:cs="Tahoma"/>
          <w:szCs w:val="22"/>
        </w:rPr>
        <w:t xml:space="preserve">Con fecha once de septiembre de dos mil dieciocho, el particular presentó otra solicitud de acceso a la información pública a través </w:t>
      </w:r>
      <w:r w:rsidR="00BD050A" w:rsidRPr="000D2301">
        <w:rPr>
          <w:rFonts w:ascii="Palatino Linotype" w:hAnsi="Palatino Linotype" w:cs="Tahoma"/>
          <w:szCs w:val="22"/>
        </w:rPr>
        <w:t>de la Plataforma Nacional de Transparencia</w:t>
      </w:r>
      <w:r w:rsidR="00BD050A" w:rsidRPr="000D2301">
        <w:rPr>
          <w:rFonts w:ascii="Palatino Linotype" w:hAnsi="Palatino Linotype" w:cs="Tahoma"/>
          <w:szCs w:val="22"/>
          <w:lang w:val="es-ES"/>
        </w:rPr>
        <w:t xml:space="preserve"> (PNT)</w:t>
      </w:r>
      <w:r w:rsidRPr="000D2301">
        <w:rPr>
          <w:rFonts w:ascii="Palatino Linotype" w:hAnsi="Palatino Linotype" w:cs="Tahoma"/>
          <w:szCs w:val="22"/>
        </w:rPr>
        <w:t xml:space="preserve">, ante el mismo Ayuntamiento de </w:t>
      </w:r>
      <w:r w:rsidR="00BD050A" w:rsidRPr="000D2301">
        <w:rPr>
          <w:rFonts w:ascii="Palatino Linotype" w:hAnsi="Palatino Linotype" w:cs="Tahoma"/>
          <w:szCs w:val="22"/>
        </w:rPr>
        <w:t>Coatepec Harinas</w:t>
      </w:r>
      <w:r w:rsidRPr="000D2301">
        <w:rPr>
          <w:rFonts w:ascii="Palatino Linotype" w:hAnsi="Palatino Linotype" w:cs="Tahoma"/>
          <w:szCs w:val="22"/>
        </w:rPr>
        <w:t>, con número de folio</w:t>
      </w:r>
      <w:r w:rsidRPr="000D2301">
        <w:rPr>
          <w:rFonts w:ascii="Palatino Linotype" w:hAnsi="Palatino Linotype"/>
          <w:b/>
          <w:bCs/>
          <w:color w:val="FF0000"/>
          <w:sz w:val="20"/>
          <w:szCs w:val="20"/>
          <w:lang w:val="es-ES"/>
        </w:rPr>
        <w:t xml:space="preserve"> </w:t>
      </w:r>
      <w:r w:rsidR="00BD050A" w:rsidRPr="000D2301">
        <w:rPr>
          <w:rFonts w:ascii="Palatino Linotype" w:hAnsi="Palatino Linotype" w:cs="Tahoma"/>
          <w:b/>
          <w:bCs/>
          <w:szCs w:val="22"/>
          <w:lang w:val="es-ES"/>
        </w:rPr>
        <w:t>00023</w:t>
      </w:r>
      <w:r w:rsidRPr="000D2301">
        <w:rPr>
          <w:rFonts w:ascii="Palatino Linotype" w:hAnsi="Palatino Linotype" w:cs="Tahoma"/>
          <w:b/>
          <w:bCs/>
          <w:szCs w:val="22"/>
          <w:lang w:val="es-ES"/>
        </w:rPr>
        <w:t>/</w:t>
      </w:r>
      <w:r w:rsidR="00BD050A" w:rsidRPr="000D2301">
        <w:rPr>
          <w:rFonts w:ascii="Palatino Linotype" w:hAnsi="Palatino Linotype" w:cs="Tahoma"/>
          <w:b/>
          <w:bCs/>
          <w:szCs w:val="22"/>
          <w:lang w:val="es-ES"/>
        </w:rPr>
        <w:t>COATHAR</w:t>
      </w:r>
      <w:r w:rsidRPr="000D2301">
        <w:rPr>
          <w:rFonts w:ascii="Palatino Linotype" w:hAnsi="Palatino Linotype" w:cs="Tahoma"/>
          <w:b/>
          <w:bCs/>
          <w:szCs w:val="22"/>
          <w:lang w:val="es-ES"/>
        </w:rPr>
        <w:t>/IP/2018</w:t>
      </w:r>
      <w:r w:rsidR="00375C6D" w:rsidRPr="000D2301">
        <w:rPr>
          <w:rFonts w:ascii="Palatino Linotype" w:hAnsi="Palatino Linotype" w:cs="Tahoma"/>
          <w:b/>
          <w:bCs/>
          <w:szCs w:val="22"/>
          <w:lang w:val="es-ES"/>
        </w:rPr>
        <w:t>,</w:t>
      </w:r>
      <w:r w:rsidRPr="000D2301">
        <w:rPr>
          <w:rFonts w:ascii="Palatino Linotype" w:hAnsi="Palatino Linotype" w:cs="Tahoma"/>
          <w:b/>
          <w:bCs/>
          <w:szCs w:val="22"/>
          <w:lang w:val="es-ES"/>
        </w:rPr>
        <w:t xml:space="preserve"> </w:t>
      </w:r>
      <w:r w:rsidRPr="000D2301">
        <w:rPr>
          <w:rFonts w:ascii="Palatino Linotype" w:hAnsi="Palatino Linotype" w:cs="Tahoma"/>
          <w:szCs w:val="22"/>
        </w:rPr>
        <w:t>mediante la cual requirió:</w:t>
      </w:r>
    </w:p>
    <w:p w14:paraId="5296180C" w14:textId="77777777" w:rsidR="009F0D06" w:rsidRPr="000D2301" w:rsidRDefault="009F0D06" w:rsidP="000D2301">
      <w:pPr>
        <w:pStyle w:val="Prrafodelista"/>
        <w:tabs>
          <w:tab w:val="left" w:pos="567"/>
        </w:tabs>
        <w:spacing w:line="360" w:lineRule="auto"/>
        <w:ind w:left="0"/>
        <w:contextualSpacing w:val="0"/>
        <w:jc w:val="both"/>
        <w:rPr>
          <w:rFonts w:ascii="Palatino Linotype" w:hAnsi="Palatino Linotype" w:cs="Tahoma"/>
          <w:szCs w:val="22"/>
        </w:rPr>
      </w:pPr>
    </w:p>
    <w:p w14:paraId="63256E15" w14:textId="1A2047B5" w:rsidR="00806144" w:rsidRPr="000D2301" w:rsidRDefault="00806144" w:rsidP="000D2301">
      <w:pPr>
        <w:tabs>
          <w:tab w:val="left" w:pos="4667"/>
        </w:tabs>
        <w:spacing w:line="360" w:lineRule="auto"/>
        <w:ind w:left="567" w:right="567"/>
        <w:jc w:val="both"/>
        <w:rPr>
          <w:rFonts w:ascii="Palatino Linotype" w:hAnsi="Palatino Linotype" w:cs="Tahoma"/>
          <w:b/>
          <w:bCs/>
        </w:rPr>
      </w:pPr>
      <w:r w:rsidRPr="000D2301">
        <w:rPr>
          <w:rFonts w:ascii="Palatino Linotype" w:hAnsi="Palatino Linotype" w:cs="Tahoma"/>
          <w:b/>
          <w:bCs/>
        </w:rPr>
        <w:t>DESCRIPCIÓN CLARA Y PRECISA DE LA INFORMACIÓN SOLICITADA</w:t>
      </w:r>
    </w:p>
    <w:p w14:paraId="2DFD00C9" w14:textId="096CE618" w:rsidR="00CE34BD" w:rsidRPr="000D2301" w:rsidRDefault="00BD050A"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rPr>
        <w:t>“Solicito que sea proporcionada la información descrita en las fracciones XXXII y XXXVII del artículo 92 de la Ley de Transparencia, Acceso a la Información Pública del Estado de México y Municipios (LTAIPEMM). (Se adjunta la solicitud)</w:t>
      </w:r>
      <w:r w:rsidRPr="000D2301">
        <w:rPr>
          <w:rFonts w:ascii="Palatino Linotype" w:hAnsi="Palatino Linotype" w:cs="Tahoma"/>
          <w:bCs/>
        </w:rPr>
        <w:t>”</w:t>
      </w:r>
    </w:p>
    <w:p w14:paraId="5E13DABC" w14:textId="77777777" w:rsidR="00CE34BD" w:rsidRPr="000D2301" w:rsidRDefault="00CE34BD" w:rsidP="000D2301">
      <w:pPr>
        <w:tabs>
          <w:tab w:val="left" w:pos="4667"/>
        </w:tabs>
        <w:spacing w:line="360" w:lineRule="auto"/>
        <w:ind w:right="567"/>
        <w:jc w:val="both"/>
        <w:rPr>
          <w:rFonts w:ascii="Palatino Linotype" w:hAnsi="Palatino Linotype" w:cs="Tahoma"/>
          <w:bCs/>
          <w:lang w:val="es-MX"/>
        </w:rPr>
      </w:pPr>
    </w:p>
    <w:p w14:paraId="3ABB5595" w14:textId="0C83DD5F" w:rsidR="00806144" w:rsidRPr="000D2301" w:rsidRDefault="00BD050A" w:rsidP="000D2301">
      <w:pPr>
        <w:tabs>
          <w:tab w:val="left" w:pos="4667"/>
        </w:tabs>
        <w:spacing w:line="360" w:lineRule="auto"/>
        <w:jc w:val="both"/>
        <w:rPr>
          <w:rFonts w:ascii="Palatino Linotype" w:hAnsi="Palatino Linotype" w:cs="Tahoma"/>
          <w:bCs/>
          <w:sz w:val="22"/>
          <w:szCs w:val="22"/>
        </w:rPr>
      </w:pPr>
      <w:r w:rsidRPr="000D2301">
        <w:rPr>
          <w:rFonts w:ascii="Palatino Linotype" w:hAnsi="Palatino Linotype" w:cs="Tahoma"/>
          <w:bCs/>
          <w:sz w:val="22"/>
          <w:szCs w:val="22"/>
          <w:lang w:val="es-MX"/>
        </w:rPr>
        <w:t>De la revisión a la solicitud se observa que no adjuntó el archivo que menciona</w:t>
      </w:r>
      <w:r w:rsidR="00CE34BD" w:rsidRPr="000D2301">
        <w:rPr>
          <w:rFonts w:ascii="Palatino Linotype" w:hAnsi="Palatino Linotype" w:cs="Tahoma"/>
          <w:bCs/>
          <w:sz w:val="22"/>
          <w:szCs w:val="22"/>
          <w:lang w:val="es-MX"/>
        </w:rPr>
        <w:t>.</w:t>
      </w:r>
    </w:p>
    <w:p w14:paraId="3FCF1590" w14:textId="77777777" w:rsidR="005E3911" w:rsidRPr="000D2301" w:rsidRDefault="005E3911" w:rsidP="000D2301">
      <w:pPr>
        <w:tabs>
          <w:tab w:val="left" w:pos="4667"/>
        </w:tabs>
        <w:spacing w:line="360" w:lineRule="auto"/>
        <w:ind w:left="567" w:right="567"/>
        <w:jc w:val="both"/>
        <w:rPr>
          <w:rFonts w:ascii="Palatino Linotype" w:hAnsi="Palatino Linotype" w:cs="Tahoma"/>
          <w:bCs/>
        </w:rPr>
      </w:pPr>
    </w:p>
    <w:p w14:paraId="067B0664" w14:textId="77777777" w:rsidR="00806144" w:rsidRPr="000D2301" w:rsidRDefault="00853205" w:rsidP="000D2301">
      <w:pPr>
        <w:tabs>
          <w:tab w:val="left" w:pos="4667"/>
        </w:tabs>
        <w:spacing w:line="360" w:lineRule="auto"/>
        <w:ind w:left="567" w:right="567"/>
        <w:jc w:val="both"/>
        <w:rPr>
          <w:rFonts w:ascii="Palatino Linotype" w:hAnsi="Palatino Linotype" w:cs="Tahoma"/>
          <w:bCs/>
        </w:rPr>
      </w:pPr>
      <w:r w:rsidRPr="000D2301">
        <w:rPr>
          <w:rFonts w:ascii="Palatino Linotype" w:hAnsi="Palatino Linotype" w:cs="Tahoma"/>
          <w:b/>
          <w:bCs/>
        </w:rPr>
        <w:t>“</w:t>
      </w:r>
      <w:r w:rsidR="00806144" w:rsidRPr="000D2301">
        <w:rPr>
          <w:rFonts w:ascii="Palatino Linotype" w:hAnsi="Palatino Linotype" w:cs="Tahoma"/>
          <w:b/>
          <w:bCs/>
        </w:rPr>
        <w:t>MODALIDAD DE ENTREGA</w:t>
      </w:r>
    </w:p>
    <w:p w14:paraId="38B0CBF9" w14:textId="050189C2" w:rsidR="00A54C42" w:rsidRPr="000D2301" w:rsidRDefault="00A54C42"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cs="Tahoma"/>
          <w:bCs/>
          <w:lang w:val="es-MX"/>
        </w:rPr>
        <w:t xml:space="preserve">En </w:t>
      </w:r>
      <w:r w:rsidR="00BD050A" w:rsidRPr="000D2301">
        <w:rPr>
          <w:rFonts w:ascii="Palatino Linotype" w:hAnsi="Palatino Linotype" w:cs="Tahoma"/>
          <w:bCs/>
          <w:lang w:val="es-MX"/>
        </w:rPr>
        <w:t xml:space="preserve">el formato de la PNT, </w:t>
      </w:r>
      <w:r w:rsidRPr="000D2301">
        <w:rPr>
          <w:rFonts w:ascii="Palatino Linotype" w:hAnsi="Palatino Linotype" w:cs="Tahoma"/>
          <w:bCs/>
          <w:lang w:val="es-MX"/>
        </w:rPr>
        <w:t>señala como domicilio para oír y recibir notificaciones correo electrónico personal.</w:t>
      </w:r>
    </w:p>
    <w:p w14:paraId="718DD849" w14:textId="77777777" w:rsidR="00011BA4" w:rsidRPr="000D2301" w:rsidRDefault="00011BA4" w:rsidP="000D2301">
      <w:pPr>
        <w:tabs>
          <w:tab w:val="left" w:pos="4667"/>
        </w:tabs>
        <w:spacing w:line="360" w:lineRule="auto"/>
        <w:ind w:left="567" w:right="567"/>
        <w:jc w:val="both"/>
        <w:rPr>
          <w:rFonts w:ascii="Palatino Linotype" w:hAnsi="Palatino Linotype" w:cs="Tahoma"/>
          <w:bCs/>
        </w:rPr>
      </w:pPr>
    </w:p>
    <w:p w14:paraId="69AF57A3" w14:textId="77777777" w:rsidR="00C55151" w:rsidRPr="000D2301" w:rsidRDefault="00B31222" w:rsidP="000D2301">
      <w:pPr>
        <w:pStyle w:val="Prrafodelista"/>
        <w:tabs>
          <w:tab w:val="left" w:pos="567"/>
        </w:tabs>
        <w:spacing w:line="360" w:lineRule="auto"/>
        <w:ind w:left="0"/>
        <w:contextualSpacing w:val="0"/>
        <w:jc w:val="both"/>
        <w:rPr>
          <w:rFonts w:ascii="Palatino Linotype" w:hAnsi="Palatino Linotype" w:cs="Tahoma"/>
          <w:b/>
          <w:szCs w:val="22"/>
        </w:rPr>
      </w:pPr>
      <w:r w:rsidRPr="000D2301">
        <w:rPr>
          <w:rFonts w:ascii="Palatino Linotype" w:hAnsi="Palatino Linotype" w:cs="Tahoma"/>
          <w:b/>
          <w:szCs w:val="22"/>
        </w:rPr>
        <w:t xml:space="preserve">II. </w:t>
      </w:r>
      <w:r w:rsidR="00C55151" w:rsidRPr="000D2301">
        <w:rPr>
          <w:rFonts w:ascii="Palatino Linotype" w:hAnsi="Palatino Linotype" w:cs="Tahoma"/>
          <w:b/>
          <w:szCs w:val="22"/>
        </w:rPr>
        <w:t>Respuesta</w:t>
      </w:r>
      <w:r w:rsidR="00051BCA" w:rsidRPr="000D2301">
        <w:rPr>
          <w:rFonts w:ascii="Palatino Linotype" w:hAnsi="Palatino Linotype" w:cs="Tahoma"/>
          <w:b/>
          <w:szCs w:val="22"/>
        </w:rPr>
        <w:t>s</w:t>
      </w:r>
      <w:r w:rsidR="00C55151" w:rsidRPr="000D2301">
        <w:rPr>
          <w:rFonts w:ascii="Palatino Linotype" w:hAnsi="Palatino Linotype" w:cs="Tahoma"/>
          <w:b/>
          <w:szCs w:val="22"/>
        </w:rPr>
        <w:t xml:space="preserve"> del Sujeto Obligado.</w:t>
      </w:r>
    </w:p>
    <w:p w14:paraId="06C1F072" w14:textId="77777777" w:rsidR="00FE4CCC" w:rsidRPr="000D2301" w:rsidRDefault="00FE4CCC" w:rsidP="000D2301">
      <w:pPr>
        <w:autoSpaceDE w:val="0"/>
        <w:autoSpaceDN w:val="0"/>
        <w:adjustRightInd w:val="0"/>
        <w:spacing w:line="360" w:lineRule="auto"/>
        <w:jc w:val="both"/>
        <w:rPr>
          <w:rFonts w:ascii="Palatino Linotype" w:hAnsi="Palatino Linotype" w:cs="Tahoma"/>
          <w:sz w:val="22"/>
          <w:szCs w:val="22"/>
        </w:rPr>
      </w:pPr>
    </w:p>
    <w:p w14:paraId="5931EBED" w14:textId="2DA9D26A" w:rsidR="00D05C7C" w:rsidRPr="000D2301" w:rsidRDefault="00D05C7C"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w:t>
      </w:r>
      <w:r w:rsidR="00375C6D" w:rsidRPr="000D2301">
        <w:rPr>
          <w:rFonts w:ascii="Palatino Linotype" w:hAnsi="Palatino Linotype" w:cs="Tahoma"/>
          <w:sz w:val="22"/>
          <w:szCs w:val="22"/>
        </w:rPr>
        <w:t>veintiséis</w:t>
      </w:r>
      <w:r w:rsidR="00045240"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de septiembre de dos mil dieciocho, el Sujeto Obligado dio respuesta a la solicitud de acceso a la información </w:t>
      </w:r>
      <w:r w:rsidR="003531D7" w:rsidRPr="000D2301">
        <w:rPr>
          <w:rFonts w:ascii="Palatino Linotype" w:hAnsi="Palatino Linotype" w:cs="Tahoma"/>
          <w:sz w:val="22"/>
          <w:szCs w:val="22"/>
        </w:rPr>
        <w:t xml:space="preserve">con número de folio </w:t>
      </w:r>
      <w:r w:rsidR="006E5566" w:rsidRPr="000D2301">
        <w:rPr>
          <w:rFonts w:ascii="Palatino Linotype" w:hAnsi="Palatino Linotype" w:cs="Tahoma"/>
          <w:b/>
          <w:bCs/>
          <w:sz w:val="22"/>
          <w:szCs w:val="22"/>
        </w:rPr>
        <w:t>00022/COATHAR/IP/2018</w:t>
      </w:r>
      <w:r w:rsidR="003531D7" w:rsidRPr="000D2301">
        <w:rPr>
          <w:rFonts w:ascii="Palatino Linotype" w:hAnsi="Palatino Linotype" w:cs="Tahoma"/>
          <w:b/>
          <w:bCs/>
          <w:sz w:val="22"/>
          <w:szCs w:val="22"/>
        </w:rPr>
        <w:t xml:space="preserve"> </w:t>
      </w:r>
      <w:r w:rsidR="00C622F8" w:rsidRPr="000D2301">
        <w:rPr>
          <w:rFonts w:ascii="Palatino Linotype" w:hAnsi="Palatino Linotype" w:cs="Tahoma"/>
          <w:sz w:val="22"/>
          <w:szCs w:val="22"/>
        </w:rPr>
        <w:t xml:space="preserve">a través del Sistema </w:t>
      </w:r>
      <w:r w:rsidR="00C622F8" w:rsidRPr="000D2301">
        <w:rPr>
          <w:rFonts w:ascii="Palatino Linotype" w:hAnsi="Palatino Linotype" w:cs="Tahoma"/>
          <w:sz w:val="22"/>
          <w:szCs w:val="22"/>
        </w:rPr>
        <w:lastRenderedPageBreak/>
        <w:t>de Acceso a la Información Mexiquense (SAIMEX)</w:t>
      </w:r>
      <w:r w:rsidR="00375C6D" w:rsidRPr="000D2301">
        <w:rPr>
          <w:rFonts w:ascii="Palatino Linotype" w:hAnsi="Palatino Linotype" w:cs="Tahoma"/>
          <w:sz w:val="22"/>
          <w:szCs w:val="22"/>
        </w:rPr>
        <w:t>,</w:t>
      </w:r>
      <w:r w:rsidR="00C622F8" w:rsidRPr="000D2301">
        <w:rPr>
          <w:rFonts w:ascii="Palatino Linotype" w:hAnsi="Palatino Linotype" w:cs="Tahoma"/>
          <w:sz w:val="22"/>
          <w:szCs w:val="22"/>
        </w:rPr>
        <w:t xml:space="preserve"> en la que en su parte medular señala </w:t>
      </w:r>
      <w:r w:rsidR="007D53B5" w:rsidRPr="000D2301">
        <w:rPr>
          <w:rFonts w:ascii="Palatino Linotype" w:hAnsi="Palatino Linotype" w:cs="Tahoma"/>
          <w:sz w:val="22"/>
          <w:szCs w:val="22"/>
        </w:rPr>
        <w:t>lo siguiente</w:t>
      </w:r>
      <w:r w:rsidR="00A9629C" w:rsidRPr="000D2301">
        <w:rPr>
          <w:rFonts w:ascii="Palatino Linotype" w:hAnsi="Palatino Linotype" w:cs="Tahoma"/>
          <w:sz w:val="22"/>
          <w:szCs w:val="22"/>
        </w:rPr>
        <w:t>:</w:t>
      </w:r>
    </w:p>
    <w:p w14:paraId="6B34CADF" w14:textId="77777777" w:rsidR="00FD7DF0" w:rsidRPr="000D2301" w:rsidRDefault="00FD7DF0" w:rsidP="000D2301">
      <w:pPr>
        <w:autoSpaceDE w:val="0"/>
        <w:autoSpaceDN w:val="0"/>
        <w:adjustRightInd w:val="0"/>
        <w:spacing w:line="360" w:lineRule="auto"/>
        <w:ind w:left="567" w:right="539"/>
        <w:jc w:val="both"/>
        <w:rPr>
          <w:rFonts w:ascii="Palatino Linotype" w:hAnsi="Palatino Linotype" w:cs="Tahoma"/>
          <w:i/>
          <w:sz w:val="22"/>
          <w:szCs w:val="22"/>
        </w:rPr>
      </w:pPr>
    </w:p>
    <w:p w14:paraId="4D5BBBCA" w14:textId="0D2F3C1F" w:rsidR="00C622F8" w:rsidRPr="000D2301" w:rsidRDefault="006E5566" w:rsidP="000D2301">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 xml:space="preserve">“… se le informa que se remite la información entregada por EL SERVIDOR PÚBLICO HABILITADO de TESORERÍA del sujeto obligado Ayuntamiento Coatepec Harinas como ANEXO 1 en respuesta a la solicitud de información No. </w:t>
      </w:r>
      <w:r w:rsidR="006C5831" w:rsidRPr="000D2301">
        <w:rPr>
          <w:rFonts w:ascii="Palatino Linotype" w:hAnsi="Palatino Linotype" w:cs="Tahoma"/>
        </w:rPr>
        <w:t>00022/COATHAR/IP/2018”.</w:t>
      </w:r>
    </w:p>
    <w:p w14:paraId="68223871" w14:textId="77777777" w:rsidR="006C5831" w:rsidRPr="000D2301" w:rsidRDefault="006C5831" w:rsidP="000D2301">
      <w:pPr>
        <w:autoSpaceDE w:val="0"/>
        <w:autoSpaceDN w:val="0"/>
        <w:adjustRightInd w:val="0"/>
        <w:spacing w:line="360" w:lineRule="auto"/>
        <w:ind w:right="539"/>
        <w:jc w:val="both"/>
        <w:rPr>
          <w:rFonts w:ascii="Palatino Linotype" w:hAnsi="Palatino Linotype" w:cs="Tahoma"/>
        </w:rPr>
      </w:pPr>
    </w:p>
    <w:p w14:paraId="03DC3653" w14:textId="0C81FA27" w:rsidR="006C5831" w:rsidRPr="000D2301" w:rsidRDefault="006C5831" w:rsidP="000D2301">
      <w:pPr>
        <w:autoSpaceDE w:val="0"/>
        <w:autoSpaceDN w:val="0"/>
        <w:adjustRightInd w:val="0"/>
        <w:spacing w:line="360" w:lineRule="auto"/>
        <w:jc w:val="both"/>
        <w:rPr>
          <w:rFonts w:ascii="Palatino Linotype" w:hAnsi="Palatino Linotype" w:cs="Tahoma"/>
          <w:sz w:val="22"/>
          <w:lang w:val="es-MX"/>
        </w:rPr>
      </w:pPr>
      <w:r w:rsidRPr="000D2301">
        <w:rPr>
          <w:rFonts w:ascii="Palatino Linotype" w:hAnsi="Palatino Linotype" w:cs="Tahoma"/>
          <w:sz w:val="22"/>
        </w:rPr>
        <w:t xml:space="preserve">La información remitida por la Tesorera Municipal, consiste en un oficio a través del cual da a conocer la liga en que (informa) se encuentra publicada la información marcada en la Ley de Transparencia y Acceso a la Información Pública del Estado de México y Municipios. La liga es: </w:t>
      </w:r>
      <w:hyperlink r:id="rId8" w:history="1">
        <w:r w:rsidRPr="000D2301">
          <w:rPr>
            <w:rStyle w:val="Hipervnculo"/>
            <w:rFonts w:ascii="Palatino Linotype" w:hAnsi="Palatino Linotype" w:cs="Tahoma"/>
            <w:sz w:val="22"/>
          </w:rPr>
          <w:t>https://www.ipomex.org.mx/ipo/lgt/indice/coatepec.web</w:t>
        </w:r>
      </w:hyperlink>
      <w:r w:rsidRPr="000D2301">
        <w:rPr>
          <w:rFonts w:ascii="Palatino Linotype" w:hAnsi="Palatino Linotype" w:cs="Tahoma"/>
          <w:sz w:val="22"/>
        </w:rPr>
        <w:t xml:space="preserve"> </w:t>
      </w:r>
    </w:p>
    <w:p w14:paraId="534023E0" w14:textId="77777777" w:rsidR="003531D7" w:rsidRPr="000D2301" w:rsidRDefault="003531D7" w:rsidP="000D2301">
      <w:pPr>
        <w:autoSpaceDE w:val="0"/>
        <w:autoSpaceDN w:val="0"/>
        <w:adjustRightInd w:val="0"/>
        <w:spacing w:line="360" w:lineRule="auto"/>
        <w:jc w:val="both"/>
        <w:rPr>
          <w:rFonts w:ascii="Palatino Linotype" w:hAnsi="Palatino Linotype" w:cs="Tahoma"/>
          <w:sz w:val="22"/>
          <w:szCs w:val="22"/>
        </w:rPr>
      </w:pPr>
    </w:p>
    <w:p w14:paraId="69BA9988" w14:textId="70664E87" w:rsidR="00375C6D" w:rsidRPr="000D2301" w:rsidRDefault="003531D7"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Posteriormente el </w:t>
      </w:r>
      <w:r w:rsidR="005316AF">
        <w:rPr>
          <w:rFonts w:ascii="Palatino Linotype" w:hAnsi="Palatino Linotype" w:cs="Tahoma"/>
          <w:sz w:val="22"/>
          <w:szCs w:val="22"/>
        </w:rPr>
        <w:t>primero</w:t>
      </w:r>
      <w:r w:rsidR="005316AF" w:rsidRPr="000D2301">
        <w:rPr>
          <w:rFonts w:ascii="Palatino Linotype" w:hAnsi="Palatino Linotype" w:cs="Tahoma"/>
          <w:sz w:val="22"/>
          <w:szCs w:val="22"/>
        </w:rPr>
        <w:t xml:space="preserve"> </w:t>
      </w:r>
      <w:r w:rsidR="00375C6D" w:rsidRPr="000D2301">
        <w:rPr>
          <w:rFonts w:ascii="Palatino Linotype" w:hAnsi="Palatino Linotype" w:cs="Tahoma"/>
          <w:sz w:val="22"/>
          <w:szCs w:val="22"/>
        </w:rPr>
        <w:t>de octubre de</w:t>
      </w:r>
      <w:r w:rsidRPr="000D2301">
        <w:rPr>
          <w:rFonts w:ascii="Palatino Linotype" w:hAnsi="Palatino Linotype" w:cs="Tahoma"/>
          <w:sz w:val="22"/>
          <w:szCs w:val="22"/>
        </w:rPr>
        <w:t xml:space="preserve"> dos mil dieciocho, el Sujeto Obligado dio respuesta a la solicitud de acceso a la información con número de folio </w:t>
      </w:r>
      <w:r w:rsidR="00375C6D" w:rsidRPr="000D2301">
        <w:rPr>
          <w:rFonts w:ascii="Palatino Linotype" w:hAnsi="Palatino Linotype" w:cs="Tahoma"/>
          <w:b/>
          <w:bCs/>
          <w:sz w:val="22"/>
          <w:szCs w:val="22"/>
        </w:rPr>
        <w:t xml:space="preserve">00023/COATHAR/IP/2018, </w:t>
      </w:r>
      <w:r w:rsidRPr="000D2301">
        <w:rPr>
          <w:rFonts w:ascii="Palatino Linotype" w:hAnsi="Palatino Linotype" w:cs="Tahoma"/>
          <w:sz w:val="22"/>
          <w:szCs w:val="22"/>
        </w:rPr>
        <w:t>a través del Sistema de Acceso a la Información Mexiquense (SAIMEX)</w:t>
      </w:r>
      <w:r w:rsidR="00375C6D" w:rsidRPr="000D2301">
        <w:rPr>
          <w:rFonts w:ascii="Palatino Linotype" w:hAnsi="Palatino Linotype" w:cs="Tahoma"/>
          <w:sz w:val="22"/>
          <w:szCs w:val="22"/>
        </w:rPr>
        <w:t>,</w:t>
      </w:r>
      <w:r w:rsidRPr="000D2301">
        <w:rPr>
          <w:rFonts w:ascii="Palatino Linotype" w:hAnsi="Palatino Linotype" w:cs="Tahoma"/>
          <w:sz w:val="22"/>
          <w:szCs w:val="22"/>
        </w:rPr>
        <w:t xml:space="preserve"> en la que </w:t>
      </w:r>
      <w:r w:rsidR="00375C6D" w:rsidRPr="000D2301">
        <w:rPr>
          <w:rFonts w:ascii="Palatino Linotype" w:hAnsi="Palatino Linotype" w:cs="Tahoma"/>
          <w:sz w:val="22"/>
          <w:szCs w:val="22"/>
        </w:rPr>
        <w:t>en su parte medular señala lo siguiente:</w:t>
      </w:r>
    </w:p>
    <w:p w14:paraId="34A45708" w14:textId="7DA97A02" w:rsidR="00191322" w:rsidRPr="000D2301" w:rsidRDefault="00191322" w:rsidP="000D2301">
      <w:pPr>
        <w:autoSpaceDE w:val="0"/>
        <w:autoSpaceDN w:val="0"/>
        <w:adjustRightInd w:val="0"/>
        <w:spacing w:line="360" w:lineRule="auto"/>
        <w:jc w:val="both"/>
        <w:rPr>
          <w:rFonts w:ascii="Palatino Linotype" w:hAnsi="Palatino Linotype" w:cs="Tahoma"/>
          <w:sz w:val="22"/>
          <w:szCs w:val="22"/>
        </w:rPr>
      </w:pPr>
    </w:p>
    <w:p w14:paraId="18B74AFD" w14:textId="0A4D791C" w:rsidR="00693886" w:rsidRPr="000D2301" w:rsidRDefault="003531D7" w:rsidP="000D2301">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w:t>
      </w:r>
      <w:r w:rsidR="00693886" w:rsidRPr="000D2301">
        <w:rPr>
          <w:rFonts w:ascii="Palatino Linotype" w:hAnsi="Palatino Linotype" w:cs="Tahoma"/>
        </w:rPr>
        <w:t xml:space="preserve"> nos permitimos hacer de su conocimiento que con fundamento en el artículo 163 de la Ley de Transparencia y Acceso a la Información Pública del Estado de México y Municipios, se le informa que se remite la información solicitada del sujeto obligado Ayuntamiento Coatepec Harinas en respuesta a la solicitud de información No. 00023/COATHAR/IP/2018. Se anexan las direcciones web donde se puede consultar.</w:t>
      </w:r>
    </w:p>
    <w:p w14:paraId="028F828F" w14:textId="5B238018" w:rsidR="00693886" w:rsidRPr="000D2301" w:rsidRDefault="00693886" w:rsidP="000D2301">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 xml:space="preserve">- </w:t>
      </w:r>
      <w:hyperlink r:id="rId9" w:history="1">
        <w:r w:rsidRPr="000D2301">
          <w:rPr>
            <w:rStyle w:val="Hipervnculo"/>
            <w:rFonts w:ascii="Palatino Linotype" w:hAnsi="Palatino Linotype" w:cs="Tahoma"/>
          </w:rPr>
          <w:t>https://www.ipomex.org.mx/ipo3/lgt/indice/coatepec.web</w:t>
        </w:r>
      </w:hyperlink>
    </w:p>
    <w:p w14:paraId="55CC0A01" w14:textId="5E50EF76" w:rsidR="00693886" w:rsidRPr="000D2301" w:rsidRDefault="00693886" w:rsidP="000D2301">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 xml:space="preserve">- </w:t>
      </w:r>
      <w:hyperlink r:id="rId10" w:history="1">
        <w:r w:rsidRPr="000D2301">
          <w:rPr>
            <w:rStyle w:val="Hipervnculo"/>
            <w:rFonts w:ascii="Palatino Linotype" w:hAnsi="Palatino Linotype" w:cs="Tahoma"/>
          </w:rPr>
          <w:t>http://www.coatepech.gob.mx/transparencia</w:t>
        </w:r>
      </w:hyperlink>
    </w:p>
    <w:p w14:paraId="6CC725DB" w14:textId="5758D327" w:rsidR="003531D7" w:rsidRPr="000D2301" w:rsidRDefault="003531D7" w:rsidP="000D2301">
      <w:pPr>
        <w:autoSpaceDE w:val="0"/>
        <w:autoSpaceDN w:val="0"/>
        <w:adjustRightInd w:val="0"/>
        <w:spacing w:line="360" w:lineRule="auto"/>
        <w:ind w:left="567" w:right="539"/>
        <w:jc w:val="both"/>
        <w:rPr>
          <w:rFonts w:ascii="Palatino Linotype" w:hAnsi="Palatino Linotype" w:cs="Tahoma"/>
        </w:rPr>
      </w:pPr>
      <w:r w:rsidRPr="000D2301">
        <w:rPr>
          <w:rFonts w:ascii="Palatino Linotype" w:hAnsi="Palatino Linotype" w:cs="Tahoma"/>
        </w:rPr>
        <w:t>…</w:t>
      </w:r>
      <w:r w:rsidR="00693886" w:rsidRPr="000D2301">
        <w:rPr>
          <w:rFonts w:ascii="Palatino Linotype" w:hAnsi="Palatino Linotype" w:cs="Tahoma"/>
        </w:rPr>
        <w:t xml:space="preserve"> </w:t>
      </w:r>
      <w:r w:rsidRPr="000D2301">
        <w:rPr>
          <w:rFonts w:ascii="Palatino Linotype" w:hAnsi="Palatino Linotype" w:cs="Tahoma"/>
        </w:rPr>
        <w:t>”</w:t>
      </w:r>
    </w:p>
    <w:p w14:paraId="2F0439D9" w14:textId="77777777" w:rsidR="003531D7" w:rsidRDefault="003531D7" w:rsidP="000D2301">
      <w:pPr>
        <w:autoSpaceDE w:val="0"/>
        <w:autoSpaceDN w:val="0"/>
        <w:adjustRightInd w:val="0"/>
        <w:spacing w:line="360" w:lineRule="auto"/>
        <w:ind w:left="567" w:right="539"/>
        <w:jc w:val="both"/>
        <w:rPr>
          <w:rFonts w:ascii="Palatino Linotype" w:hAnsi="Palatino Linotype" w:cs="Tahoma"/>
          <w:sz w:val="22"/>
          <w:szCs w:val="22"/>
        </w:rPr>
      </w:pPr>
    </w:p>
    <w:p w14:paraId="01E15917" w14:textId="77777777" w:rsidR="000D2301" w:rsidRPr="000D2301" w:rsidRDefault="000D2301" w:rsidP="000D2301">
      <w:pPr>
        <w:autoSpaceDE w:val="0"/>
        <w:autoSpaceDN w:val="0"/>
        <w:adjustRightInd w:val="0"/>
        <w:spacing w:line="360" w:lineRule="auto"/>
        <w:ind w:left="567" w:right="539"/>
        <w:jc w:val="both"/>
        <w:rPr>
          <w:rFonts w:ascii="Palatino Linotype" w:hAnsi="Palatino Linotype" w:cs="Tahoma"/>
          <w:sz w:val="22"/>
          <w:szCs w:val="22"/>
        </w:rPr>
      </w:pPr>
    </w:p>
    <w:p w14:paraId="502BF3E7" w14:textId="4AC6FC5D" w:rsidR="00587F23" w:rsidRPr="000D2301" w:rsidRDefault="00C55151" w:rsidP="000D2301">
      <w:pPr>
        <w:autoSpaceDE w:val="0"/>
        <w:autoSpaceDN w:val="0"/>
        <w:adjustRightInd w:val="0"/>
        <w:spacing w:line="360" w:lineRule="auto"/>
        <w:jc w:val="both"/>
        <w:rPr>
          <w:rFonts w:ascii="Palatino Linotype" w:hAnsi="Palatino Linotype" w:cs="Tahoma"/>
          <w:b/>
          <w:sz w:val="22"/>
          <w:szCs w:val="22"/>
        </w:rPr>
      </w:pPr>
      <w:r w:rsidRPr="000D2301">
        <w:rPr>
          <w:rFonts w:ascii="Palatino Linotype" w:hAnsi="Palatino Linotype" w:cs="Tahoma"/>
          <w:b/>
          <w:sz w:val="22"/>
          <w:szCs w:val="22"/>
        </w:rPr>
        <w:lastRenderedPageBreak/>
        <w:t xml:space="preserve">III. </w:t>
      </w:r>
      <w:r w:rsidR="004100AA" w:rsidRPr="000D2301">
        <w:rPr>
          <w:rFonts w:ascii="Palatino Linotype" w:hAnsi="Palatino Linotype" w:cs="Tahoma"/>
          <w:b/>
          <w:sz w:val="22"/>
          <w:szCs w:val="22"/>
        </w:rPr>
        <w:t>Interposición</w:t>
      </w:r>
      <w:r w:rsidR="00C25238" w:rsidRPr="000D2301">
        <w:rPr>
          <w:rFonts w:ascii="Palatino Linotype" w:hAnsi="Palatino Linotype" w:cs="Tahoma"/>
          <w:b/>
          <w:sz w:val="22"/>
          <w:szCs w:val="22"/>
        </w:rPr>
        <w:t xml:space="preserve"> del recurso de revisión. </w:t>
      </w:r>
    </w:p>
    <w:p w14:paraId="4138B5FE" w14:textId="77777777" w:rsidR="00587F23" w:rsidRPr="000D2301" w:rsidRDefault="00587F23" w:rsidP="000D2301">
      <w:pPr>
        <w:autoSpaceDE w:val="0"/>
        <w:autoSpaceDN w:val="0"/>
        <w:adjustRightInd w:val="0"/>
        <w:spacing w:line="360" w:lineRule="auto"/>
        <w:jc w:val="both"/>
        <w:rPr>
          <w:rFonts w:ascii="Palatino Linotype" w:hAnsi="Palatino Linotype" w:cs="Tahoma"/>
          <w:b/>
          <w:sz w:val="22"/>
          <w:szCs w:val="22"/>
        </w:rPr>
      </w:pPr>
    </w:p>
    <w:p w14:paraId="37AA9948" w14:textId="29C96875" w:rsidR="00806144" w:rsidRPr="000D2301" w:rsidRDefault="00806144" w:rsidP="000D2301">
      <w:pPr>
        <w:autoSpaceDE w:val="0"/>
        <w:autoSpaceDN w:val="0"/>
        <w:adjustRightInd w:val="0"/>
        <w:spacing w:line="360" w:lineRule="auto"/>
        <w:jc w:val="both"/>
        <w:rPr>
          <w:rFonts w:ascii="Palatino Linotype" w:hAnsi="Palatino Linotype" w:cs="Tahoma"/>
          <w:szCs w:val="22"/>
          <w:lang w:val="es-MX"/>
        </w:rPr>
      </w:pPr>
      <w:r w:rsidRPr="000D2301">
        <w:rPr>
          <w:rFonts w:ascii="Palatino Linotype" w:hAnsi="Palatino Linotype" w:cs="Tahoma"/>
          <w:sz w:val="22"/>
          <w:szCs w:val="22"/>
        </w:rPr>
        <w:t xml:space="preserve">Con fecha </w:t>
      </w:r>
      <w:r w:rsidR="00CA0511" w:rsidRPr="000D2301">
        <w:rPr>
          <w:rFonts w:ascii="Palatino Linotype" w:hAnsi="Palatino Linotype" w:cs="Tahoma"/>
          <w:sz w:val="22"/>
          <w:szCs w:val="22"/>
        </w:rPr>
        <w:t>dieciséis</w:t>
      </w:r>
      <w:r w:rsidR="00045240" w:rsidRPr="000D2301">
        <w:rPr>
          <w:rFonts w:ascii="Palatino Linotype" w:hAnsi="Palatino Linotype" w:cs="Tahoma"/>
          <w:sz w:val="22"/>
          <w:szCs w:val="22"/>
        </w:rPr>
        <w:t xml:space="preserve"> de octubre </w:t>
      </w:r>
      <w:r w:rsidRPr="000D2301">
        <w:rPr>
          <w:rFonts w:ascii="Palatino Linotype" w:hAnsi="Palatino Linotype" w:cs="Tahoma"/>
          <w:sz w:val="22"/>
          <w:szCs w:val="22"/>
        </w:rPr>
        <w:t xml:space="preserve">de dos mil dieciocho, se recibió en este </w:t>
      </w:r>
      <w:r w:rsidRPr="000D2301">
        <w:rPr>
          <w:rFonts w:ascii="Palatino Linotype" w:eastAsia="Calibri" w:hAnsi="Palatino Linotype" w:cs="Tahoma"/>
          <w:sz w:val="22"/>
          <w:szCs w:val="22"/>
          <w:lang w:val="es-MX" w:eastAsia="en-US"/>
        </w:rPr>
        <w:t xml:space="preserve">Instituto, a través del </w:t>
      </w:r>
      <w:r w:rsidRPr="000D2301">
        <w:rPr>
          <w:rFonts w:ascii="Palatino Linotype" w:hAnsi="Palatino Linotype" w:cs="Tahoma"/>
          <w:sz w:val="22"/>
          <w:szCs w:val="22"/>
        </w:rPr>
        <w:t xml:space="preserve">Sistema de Acceso a la Información Mexiquense (SAIMEX), el Recurso de Revisión interpuesto por la parte recurrente, en contra de la respuesta </w:t>
      </w:r>
      <w:r w:rsidR="00566B22" w:rsidRPr="000D2301">
        <w:rPr>
          <w:rFonts w:ascii="Palatino Linotype" w:hAnsi="Palatino Linotype" w:cs="Tahoma"/>
          <w:sz w:val="22"/>
          <w:szCs w:val="22"/>
        </w:rPr>
        <w:t xml:space="preserve">a la solicitud número </w:t>
      </w:r>
      <w:r w:rsidR="00CA0511" w:rsidRPr="000D2301">
        <w:rPr>
          <w:rFonts w:ascii="Palatino Linotype" w:hAnsi="Palatino Linotype" w:cs="Tahoma"/>
          <w:b/>
          <w:sz w:val="22"/>
          <w:szCs w:val="22"/>
          <w:lang w:val="es-MX"/>
        </w:rPr>
        <w:t xml:space="preserve">00022/COATHAR/IP/2018, </w:t>
      </w:r>
      <w:r w:rsidRPr="000D2301">
        <w:rPr>
          <w:rFonts w:ascii="Palatino Linotype" w:hAnsi="Palatino Linotype" w:cs="Tahoma"/>
          <w:sz w:val="22"/>
          <w:szCs w:val="22"/>
        </w:rPr>
        <w:t xml:space="preserve">del Sujeto Obligado, </w:t>
      </w:r>
      <w:r w:rsidRPr="000D2301">
        <w:rPr>
          <w:rFonts w:ascii="Palatino Linotype" w:hAnsi="Palatino Linotype" w:cs="Tahoma"/>
          <w:sz w:val="22"/>
          <w:szCs w:val="22"/>
          <w:lang w:val="es-MX"/>
        </w:rPr>
        <w:t>en los siguientes términos:</w:t>
      </w:r>
    </w:p>
    <w:p w14:paraId="26C727FD" w14:textId="77777777" w:rsidR="00C25238" w:rsidRPr="000D2301" w:rsidRDefault="00C25238" w:rsidP="000D2301">
      <w:pPr>
        <w:tabs>
          <w:tab w:val="left" w:pos="4667"/>
        </w:tabs>
        <w:spacing w:line="360" w:lineRule="auto"/>
        <w:jc w:val="both"/>
        <w:rPr>
          <w:rFonts w:ascii="Palatino Linotype" w:hAnsi="Palatino Linotype" w:cs="Tahoma"/>
          <w:bCs/>
          <w:sz w:val="22"/>
          <w:szCs w:val="22"/>
        </w:rPr>
      </w:pPr>
    </w:p>
    <w:p w14:paraId="4155DDAA" w14:textId="2EB9276C" w:rsidR="00C25238" w:rsidRPr="000D2301" w:rsidRDefault="00C25238"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cs="Tahoma"/>
          <w:b/>
          <w:bCs/>
          <w:lang w:val="es-MX"/>
        </w:rPr>
        <w:t>ACTO IMPUGNADO</w:t>
      </w:r>
    </w:p>
    <w:p w14:paraId="1625AAE9" w14:textId="6EC79769" w:rsidR="00CD3A5D" w:rsidRPr="000D2301" w:rsidRDefault="00CA0511" w:rsidP="000D2301">
      <w:pPr>
        <w:autoSpaceDE w:val="0"/>
        <w:autoSpaceDN w:val="0"/>
        <w:adjustRightInd w:val="0"/>
        <w:spacing w:line="360" w:lineRule="auto"/>
        <w:ind w:left="567" w:right="567"/>
        <w:jc w:val="both"/>
        <w:rPr>
          <w:rFonts w:ascii="Palatino Linotype" w:hAnsi="Palatino Linotype" w:cs="Tahoma"/>
        </w:rPr>
      </w:pPr>
      <w:r w:rsidRPr="000D2301">
        <w:rPr>
          <w:rFonts w:ascii="Palatino Linotype" w:hAnsi="Palatino Linotype" w:cs="Tahoma"/>
        </w:rPr>
        <w:t>“</w:t>
      </w:r>
      <w:r w:rsidR="00045240" w:rsidRPr="000D2301">
        <w:rPr>
          <w:rFonts w:ascii="Palatino Linotype" w:hAnsi="Palatino Linotype" w:cs="Tahoma"/>
        </w:rPr>
        <w:t>La entrega de información incompleta.</w:t>
      </w:r>
      <w:r w:rsidR="00853205" w:rsidRPr="000D2301">
        <w:rPr>
          <w:rFonts w:ascii="Palatino Linotype" w:hAnsi="Palatino Linotype" w:cs="Tahoma"/>
        </w:rPr>
        <w:t>”</w:t>
      </w:r>
    </w:p>
    <w:p w14:paraId="3E1A728E" w14:textId="77777777" w:rsidR="00C622F8" w:rsidRPr="000D2301" w:rsidRDefault="00C622F8" w:rsidP="000D2301">
      <w:pPr>
        <w:autoSpaceDE w:val="0"/>
        <w:autoSpaceDN w:val="0"/>
        <w:adjustRightInd w:val="0"/>
        <w:spacing w:line="360" w:lineRule="auto"/>
        <w:ind w:left="567" w:right="567"/>
        <w:jc w:val="both"/>
        <w:rPr>
          <w:rFonts w:ascii="Palatino Linotype" w:hAnsi="Palatino Linotype" w:cs="Tahoma"/>
        </w:rPr>
      </w:pPr>
    </w:p>
    <w:p w14:paraId="17A9771F" w14:textId="7A087926" w:rsidR="00C25238" w:rsidRPr="000D2301" w:rsidRDefault="00C25238" w:rsidP="000D2301">
      <w:pPr>
        <w:autoSpaceDE w:val="0"/>
        <w:autoSpaceDN w:val="0"/>
        <w:adjustRightInd w:val="0"/>
        <w:spacing w:line="360" w:lineRule="auto"/>
        <w:ind w:left="567" w:right="567"/>
        <w:jc w:val="both"/>
        <w:rPr>
          <w:rFonts w:ascii="Palatino Linotype" w:hAnsi="Palatino Linotype" w:cs="Tahoma"/>
          <w:b/>
        </w:rPr>
      </w:pPr>
      <w:r w:rsidRPr="000D2301">
        <w:rPr>
          <w:rFonts w:ascii="Palatino Linotype" w:hAnsi="Palatino Linotype" w:cs="Tahoma"/>
          <w:b/>
        </w:rPr>
        <w:t>RAZONES O MOTIVOS DE LA INCONFORMIDAD</w:t>
      </w:r>
    </w:p>
    <w:p w14:paraId="5B4BA951" w14:textId="162CB798" w:rsidR="00B31222" w:rsidRPr="000D2301" w:rsidRDefault="00CA0511" w:rsidP="000D2301">
      <w:pPr>
        <w:spacing w:line="360" w:lineRule="auto"/>
        <w:ind w:left="567" w:right="567"/>
        <w:jc w:val="both"/>
        <w:rPr>
          <w:rFonts w:ascii="Palatino Linotype" w:hAnsi="Palatino Linotype" w:cs="Tahoma"/>
        </w:rPr>
      </w:pPr>
      <w:r w:rsidRPr="000D2301">
        <w:rPr>
          <w:rFonts w:ascii="Palatino Linotype" w:hAnsi="Palatino Linotype" w:cs="Tahoma"/>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Coatepec Harinas, en el Estado de México, por la entrega de información incompleta.</w:t>
      </w:r>
      <w:r w:rsidR="00853205" w:rsidRPr="000D2301">
        <w:rPr>
          <w:rFonts w:ascii="Palatino Linotype" w:hAnsi="Palatino Linotype" w:cs="Tahoma"/>
        </w:rPr>
        <w:t>”</w:t>
      </w:r>
    </w:p>
    <w:p w14:paraId="00AB6617" w14:textId="77777777" w:rsidR="00343C09" w:rsidRPr="000D2301" w:rsidRDefault="00343C09" w:rsidP="000D2301">
      <w:pPr>
        <w:spacing w:line="360" w:lineRule="auto"/>
        <w:ind w:right="567"/>
        <w:jc w:val="both"/>
        <w:rPr>
          <w:rFonts w:ascii="Palatino Linotype" w:hAnsi="Palatino Linotype" w:cs="Tahoma"/>
        </w:rPr>
      </w:pPr>
    </w:p>
    <w:p w14:paraId="28D792A7" w14:textId="10EC3A48" w:rsidR="00540B36" w:rsidRPr="000D2301" w:rsidRDefault="00343C09" w:rsidP="000D2301">
      <w:pPr>
        <w:spacing w:line="360" w:lineRule="auto"/>
        <w:jc w:val="both"/>
        <w:rPr>
          <w:rFonts w:ascii="Palatino Linotype" w:hAnsi="Palatino Linotype" w:cs="Tahoma"/>
          <w:bCs/>
          <w:sz w:val="22"/>
          <w:szCs w:val="22"/>
          <w:lang w:val="es-MX"/>
        </w:rPr>
      </w:pPr>
      <w:r w:rsidRPr="000D2301">
        <w:rPr>
          <w:rFonts w:ascii="Palatino Linotype" w:hAnsi="Palatino Linotype" w:cs="Tahoma"/>
          <w:sz w:val="22"/>
        </w:rPr>
        <w:t xml:space="preserve">De igual manera adjunta un escrito </w:t>
      </w:r>
      <w:r w:rsidR="00E0407F" w:rsidRPr="000D2301">
        <w:rPr>
          <w:rFonts w:ascii="Palatino Linotype" w:hAnsi="Palatino Linotype" w:cs="Tahoma"/>
          <w:sz w:val="22"/>
        </w:rPr>
        <w:t xml:space="preserve">denominado </w:t>
      </w:r>
      <w:hyperlink r:id="rId11" w:tgtFrame="_blank" w:history="1">
        <w:r w:rsidRPr="000D2301">
          <w:rPr>
            <w:rStyle w:val="Hipervnculo"/>
            <w:rFonts w:ascii="Palatino Linotype" w:hAnsi="Palatino Linotype" w:cs="Tahoma"/>
            <w:b/>
            <w:bCs/>
            <w:i/>
            <w:color w:val="000000" w:themeColor="text1"/>
            <w:sz w:val="22"/>
            <w:u w:val="none"/>
            <w:lang w:val="es-MX"/>
          </w:rPr>
          <w:t xml:space="preserve">Recurso de </w:t>
        </w:r>
        <w:proofErr w:type="spellStart"/>
        <w:r w:rsidRPr="000D2301">
          <w:rPr>
            <w:rStyle w:val="Hipervnculo"/>
            <w:rFonts w:ascii="Palatino Linotype" w:hAnsi="Palatino Linotype" w:cs="Tahoma"/>
            <w:b/>
            <w:bCs/>
            <w:i/>
            <w:color w:val="000000" w:themeColor="text1"/>
            <w:sz w:val="22"/>
            <w:u w:val="none"/>
            <w:lang w:val="es-MX"/>
          </w:rPr>
          <w:t>Revisión</w:t>
        </w:r>
        <w:r w:rsidR="00E0407F" w:rsidRPr="000D2301">
          <w:rPr>
            <w:rStyle w:val="Hipervnculo"/>
            <w:rFonts w:ascii="Palatino Linotype" w:hAnsi="Palatino Linotype" w:cs="Tahoma"/>
            <w:b/>
            <w:bCs/>
            <w:i/>
            <w:color w:val="000000" w:themeColor="text1"/>
            <w:sz w:val="22"/>
            <w:u w:val="none"/>
            <w:lang w:val="es-MX"/>
          </w:rPr>
          <w:t>_</w:t>
        </w:r>
        <w:r w:rsidR="00CA0511" w:rsidRPr="000D2301">
          <w:rPr>
            <w:rStyle w:val="Hipervnculo"/>
            <w:rFonts w:ascii="Palatino Linotype" w:hAnsi="Palatino Linotype" w:cs="Tahoma"/>
            <w:b/>
            <w:bCs/>
            <w:i/>
            <w:color w:val="000000" w:themeColor="text1"/>
            <w:sz w:val="22"/>
            <w:u w:val="none"/>
            <w:lang w:val="es-MX"/>
          </w:rPr>
          <w:t>Coatepec_Harinas</w:t>
        </w:r>
        <w:proofErr w:type="spellEnd"/>
        <w:r w:rsidRPr="000D2301">
          <w:rPr>
            <w:rStyle w:val="Hipervnculo"/>
            <w:rFonts w:ascii="Palatino Linotype" w:hAnsi="Palatino Linotype" w:cs="Tahoma"/>
            <w:b/>
            <w:bCs/>
            <w:i/>
            <w:color w:val="000000" w:themeColor="text1"/>
            <w:sz w:val="22"/>
            <w:u w:val="none"/>
            <w:lang w:val="es-MX"/>
          </w:rPr>
          <w:t xml:space="preserve"> (información incompleta).docx</w:t>
        </w:r>
      </w:hyperlink>
      <w:r w:rsidR="00E0407F" w:rsidRPr="000D2301">
        <w:rPr>
          <w:rFonts w:ascii="Palatino Linotype" w:hAnsi="Palatino Linotype" w:cs="Tahoma"/>
          <w:b/>
          <w:i/>
          <w:color w:val="000000" w:themeColor="text1"/>
          <w:sz w:val="22"/>
        </w:rPr>
        <w:t xml:space="preserve">, </w:t>
      </w:r>
      <w:r w:rsidR="00E0407F" w:rsidRPr="000D2301">
        <w:rPr>
          <w:rFonts w:ascii="Palatino Linotype" w:hAnsi="Palatino Linotype" w:cs="Tahoma"/>
          <w:color w:val="000000" w:themeColor="text1"/>
          <w:sz w:val="22"/>
        </w:rPr>
        <w:t xml:space="preserve">en el que entre otras cosas </w:t>
      </w:r>
      <w:r w:rsidR="00540B36" w:rsidRPr="000D2301">
        <w:rPr>
          <w:rFonts w:ascii="Palatino Linotype" w:hAnsi="Palatino Linotype" w:cs="Tahoma"/>
          <w:bCs/>
          <w:sz w:val="22"/>
          <w:szCs w:val="22"/>
        </w:rPr>
        <w:t>menciona que procedió a verificar la liga proporcionada por el Sujeto Obligado en su respuesta, mencionando diversas irregularidades en el llenado, actualización y presentación de las obligaciones de Transparencia del Sujeto Obligado.</w:t>
      </w:r>
    </w:p>
    <w:p w14:paraId="572EEBCE" w14:textId="71BE33D6" w:rsidR="00B4296A" w:rsidRPr="000D2301" w:rsidRDefault="00B4296A" w:rsidP="000D2301">
      <w:pPr>
        <w:spacing w:line="360" w:lineRule="auto"/>
        <w:ind w:right="567"/>
        <w:jc w:val="both"/>
        <w:rPr>
          <w:rFonts w:ascii="Palatino Linotype" w:hAnsi="Palatino Linotype" w:cs="Tahoma"/>
          <w:color w:val="000000" w:themeColor="text1"/>
          <w:sz w:val="22"/>
          <w:lang w:val="es-MX"/>
        </w:rPr>
      </w:pPr>
    </w:p>
    <w:p w14:paraId="3E19138E" w14:textId="699A7AE8" w:rsidR="00B4296A" w:rsidRPr="000D2301" w:rsidRDefault="004F4CD0" w:rsidP="000D2301">
      <w:pPr>
        <w:autoSpaceDE w:val="0"/>
        <w:autoSpaceDN w:val="0"/>
        <w:adjustRightInd w:val="0"/>
        <w:spacing w:line="360" w:lineRule="auto"/>
        <w:jc w:val="both"/>
        <w:rPr>
          <w:rFonts w:ascii="Palatino Linotype" w:hAnsi="Palatino Linotype" w:cs="Tahoma"/>
          <w:szCs w:val="22"/>
          <w:lang w:val="es-MX"/>
        </w:rPr>
      </w:pPr>
      <w:r w:rsidRPr="000D2301">
        <w:rPr>
          <w:rFonts w:ascii="Palatino Linotype" w:hAnsi="Palatino Linotype" w:cs="Tahoma"/>
          <w:sz w:val="22"/>
          <w:szCs w:val="22"/>
        </w:rPr>
        <w:lastRenderedPageBreak/>
        <w:t>Posteriormente en fecha veintidós</w:t>
      </w:r>
      <w:r w:rsidR="00B4296A" w:rsidRPr="000D2301">
        <w:rPr>
          <w:rFonts w:ascii="Palatino Linotype" w:hAnsi="Palatino Linotype" w:cs="Tahoma"/>
          <w:sz w:val="22"/>
          <w:szCs w:val="22"/>
        </w:rPr>
        <w:t xml:space="preserve"> de octubre de dos mil dieciocho, se recibió en este </w:t>
      </w:r>
      <w:r w:rsidR="00B4296A" w:rsidRPr="000D2301">
        <w:rPr>
          <w:rFonts w:ascii="Palatino Linotype" w:eastAsia="Calibri" w:hAnsi="Palatino Linotype" w:cs="Tahoma"/>
          <w:sz w:val="22"/>
          <w:szCs w:val="22"/>
          <w:lang w:val="es-MX" w:eastAsia="en-US"/>
        </w:rPr>
        <w:t xml:space="preserve">Instituto, a través del </w:t>
      </w:r>
      <w:r w:rsidR="00B4296A" w:rsidRPr="000D2301">
        <w:rPr>
          <w:rFonts w:ascii="Palatino Linotype" w:hAnsi="Palatino Linotype" w:cs="Tahoma"/>
          <w:sz w:val="22"/>
          <w:szCs w:val="22"/>
        </w:rPr>
        <w:t xml:space="preserve">Sistema de Acceso a la Información Mexiquense (SAIMEX), el Recurso de Revisión interpuesto por la parte recurrente, en contra de la respuesta a la solicitud de información número </w:t>
      </w:r>
      <w:r w:rsidR="00540B36" w:rsidRPr="000D2301">
        <w:rPr>
          <w:rFonts w:ascii="Palatino Linotype" w:hAnsi="Palatino Linotype" w:cs="Tahoma"/>
          <w:b/>
          <w:sz w:val="22"/>
          <w:szCs w:val="22"/>
          <w:lang w:val="es-MX"/>
        </w:rPr>
        <w:t xml:space="preserve">00022/COATHAR/IP/2018, </w:t>
      </w:r>
      <w:r w:rsidR="00B4296A" w:rsidRPr="000D2301">
        <w:rPr>
          <w:rFonts w:ascii="Palatino Linotype" w:hAnsi="Palatino Linotype" w:cs="Tahoma"/>
          <w:sz w:val="22"/>
          <w:szCs w:val="22"/>
        </w:rPr>
        <w:t xml:space="preserve">del Sujeto Obligado, </w:t>
      </w:r>
      <w:r w:rsidR="00B4296A" w:rsidRPr="000D2301">
        <w:rPr>
          <w:rFonts w:ascii="Palatino Linotype" w:hAnsi="Palatino Linotype" w:cs="Tahoma"/>
          <w:sz w:val="22"/>
          <w:szCs w:val="22"/>
          <w:lang w:val="es-MX"/>
        </w:rPr>
        <w:t>en los siguientes términos:</w:t>
      </w:r>
    </w:p>
    <w:p w14:paraId="631000A1" w14:textId="77777777" w:rsidR="00B4296A" w:rsidRPr="000D2301" w:rsidRDefault="00B4296A" w:rsidP="000D2301">
      <w:pPr>
        <w:tabs>
          <w:tab w:val="left" w:pos="4667"/>
        </w:tabs>
        <w:spacing w:line="360" w:lineRule="auto"/>
        <w:jc w:val="both"/>
        <w:rPr>
          <w:rFonts w:ascii="Palatino Linotype" w:hAnsi="Palatino Linotype" w:cs="Tahoma"/>
          <w:bCs/>
          <w:sz w:val="16"/>
          <w:szCs w:val="22"/>
        </w:rPr>
      </w:pPr>
    </w:p>
    <w:p w14:paraId="77F51CB7" w14:textId="666A0AFB" w:rsidR="00B4296A" w:rsidRPr="000D2301" w:rsidRDefault="00B4296A" w:rsidP="000D2301">
      <w:pPr>
        <w:tabs>
          <w:tab w:val="left" w:pos="4667"/>
        </w:tabs>
        <w:spacing w:line="360" w:lineRule="auto"/>
        <w:ind w:left="567" w:right="567"/>
        <w:jc w:val="both"/>
        <w:rPr>
          <w:rFonts w:ascii="Palatino Linotype" w:hAnsi="Palatino Linotype" w:cs="Tahoma"/>
          <w:bCs/>
          <w:lang w:val="es-MX"/>
        </w:rPr>
      </w:pPr>
      <w:r w:rsidRPr="000D2301">
        <w:rPr>
          <w:rFonts w:ascii="Palatino Linotype" w:hAnsi="Palatino Linotype" w:cs="Tahoma"/>
          <w:b/>
          <w:bCs/>
          <w:lang w:val="es-MX"/>
        </w:rPr>
        <w:t>ACTO IMPUGNADO</w:t>
      </w:r>
    </w:p>
    <w:p w14:paraId="115B9ED4" w14:textId="1E9F3FF4" w:rsidR="00B4296A" w:rsidRPr="000D2301" w:rsidRDefault="00540B36" w:rsidP="000D2301">
      <w:pPr>
        <w:autoSpaceDE w:val="0"/>
        <w:autoSpaceDN w:val="0"/>
        <w:adjustRightInd w:val="0"/>
        <w:spacing w:line="360" w:lineRule="auto"/>
        <w:ind w:left="567" w:right="567"/>
        <w:jc w:val="both"/>
        <w:rPr>
          <w:rFonts w:ascii="Palatino Linotype" w:hAnsi="Palatino Linotype" w:cs="Tahoma"/>
        </w:rPr>
      </w:pPr>
      <w:r w:rsidRPr="000D2301">
        <w:rPr>
          <w:rFonts w:ascii="Palatino Linotype" w:hAnsi="Palatino Linotype" w:cs="Tahoma"/>
        </w:rPr>
        <w:t>“</w:t>
      </w:r>
      <w:r w:rsidR="00B4296A" w:rsidRPr="000D2301">
        <w:rPr>
          <w:rFonts w:ascii="Palatino Linotype" w:hAnsi="Palatino Linotype" w:cs="Tahoma"/>
        </w:rPr>
        <w:t>La entrega de información incompleta.”</w:t>
      </w:r>
    </w:p>
    <w:p w14:paraId="02E8F8B8" w14:textId="77777777" w:rsidR="00B4296A" w:rsidRPr="000D2301" w:rsidRDefault="00B4296A" w:rsidP="000D2301">
      <w:pPr>
        <w:autoSpaceDE w:val="0"/>
        <w:autoSpaceDN w:val="0"/>
        <w:adjustRightInd w:val="0"/>
        <w:spacing w:line="360" w:lineRule="auto"/>
        <w:ind w:left="567" w:right="567"/>
        <w:jc w:val="both"/>
        <w:rPr>
          <w:rFonts w:ascii="Palatino Linotype" w:hAnsi="Palatino Linotype" w:cs="Tahoma"/>
          <w:sz w:val="14"/>
        </w:rPr>
      </w:pPr>
    </w:p>
    <w:p w14:paraId="3E9A6C2E" w14:textId="443E94FD" w:rsidR="00B4296A" w:rsidRPr="000D2301" w:rsidRDefault="00B4296A" w:rsidP="000D2301">
      <w:pPr>
        <w:autoSpaceDE w:val="0"/>
        <w:autoSpaceDN w:val="0"/>
        <w:adjustRightInd w:val="0"/>
        <w:spacing w:line="360" w:lineRule="auto"/>
        <w:ind w:left="567" w:right="567"/>
        <w:jc w:val="both"/>
        <w:rPr>
          <w:rFonts w:ascii="Palatino Linotype" w:hAnsi="Palatino Linotype" w:cs="Tahoma"/>
          <w:b/>
        </w:rPr>
      </w:pPr>
      <w:r w:rsidRPr="000D2301">
        <w:rPr>
          <w:rFonts w:ascii="Palatino Linotype" w:hAnsi="Palatino Linotype" w:cs="Tahoma"/>
          <w:b/>
        </w:rPr>
        <w:t>RAZONES O MOTIVOS DE LA INCONFORMIDAD</w:t>
      </w:r>
    </w:p>
    <w:p w14:paraId="4535098A" w14:textId="4232982F" w:rsidR="00B4296A" w:rsidRPr="000D2301" w:rsidRDefault="00540B36" w:rsidP="000D2301">
      <w:pPr>
        <w:spacing w:line="360" w:lineRule="auto"/>
        <w:ind w:left="567" w:right="567"/>
        <w:jc w:val="both"/>
        <w:rPr>
          <w:rFonts w:ascii="Palatino Linotype" w:hAnsi="Palatino Linotype" w:cs="Tahoma"/>
        </w:rPr>
      </w:pPr>
      <w:r w:rsidRPr="000D2301">
        <w:rPr>
          <w:rFonts w:ascii="Palatino Linotype" w:hAnsi="Palatino Linotype" w:cs="Tahoma"/>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Coatepec Harinas, en el Estado de México, por la entrega de información incompleta.</w:t>
      </w:r>
      <w:r w:rsidR="00B4296A" w:rsidRPr="000D2301">
        <w:rPr>
          <w:rFonts w:ascii="Palatino Linotype" w:hAnsi="Palatino Linotype" w:cs="Tahoma"/>
        </w:rPr>
        <w:t>”</w:t>
      </w:r>
    </w:p>
    <w:p w14:paraId="1EBBC209" w14:textId="77777777" w:rsidR="00B4296A" w:rsidRPr="000D2301" w:rsidRDefault="00B4296A" w:rsidP="000D2301">
      <w:pPr>
        <w:spacing w:line="360" w:lineRule="auto"/>
        <w:jc w:val="both"/>
        <w:rPr>
          <w:rFonts w:ascii="Palatino Linotype" w:hAnsi="Palatino Linotype" w:cs="Tahoma"/>
          <w:bCs/>
          <w:sz w:val="22"/>
          <w:szCs w:val="22"/>
        </w:rPr>
      </w:pPr>
    </w:p>
    <w:p w14:paraId="240F9103" w14:textId="673BF7DD" w:rsidR="00B4296A" w:rsidRPr="000D2301" w:rsidRDefault="00B4296A" w:rsidP="000D2301">
      <w:pPr>
        <w:spacing w:line="360" w:lineRule="auto"/>
        <w:jc w:val="both"/>
        <w:rPr>
          <w:rFonts w:ascii="Palatino Linotype" w:hAnsi="Palatino Linotype" w:cs="Tahoma"/>
          <w:bCs/>
          <w:sz w:val="22"/>
          <w:szCs w:val="22"/>
          <w:lang w:val="es-MX"/>
        </w:rPr>
      </w:pPr>
      <w:r w:rsidRPr="000D2301">
        <w:rPr>
          <w:rFonts w:ascii="Palatino Linotype" w:hAnsi="Palatino Linotype" w:cs="Tahoma"/>
          <w:bCs/>
          <w:sz w:val="22"/>
          <w:szCs w:val="22"/>
        </w:rPr>
        <w:t>En dich</w:t>
      </w:r>
      <w:r w:rsidR="007A6937" w:rsidRPr="000D2301">
        <w:rPr>
          <w:rFonts w:ascii="Palatino Linotype" w:hAnsi="Palatino Linotype" w:cs="Tahoma"/>
          <w:bCs/>
          <w:sz w:val="22"/>
          <w:szCs w:val="22"/>
        </w:rPr>
        <w:t>o</w:t>
      </w:r>
      <w:r w:rsidRPr="000D2301">
        <w:rPr>
          <w:rFonts w:ascii="Palatino Linotype" w:hAnsi="Palatino Linotype" w:cs="Tahoma"/>
          <w:bCs/>
          <w:sz w:val="22"/>
          <w:szCs w:val="22"/>
        </w:rPr>
        <w:t xml:space="preserve"> Recurso adjuntó un escrito denominado </w:t>
      </w:r>
      <w:hyperlink r:id="rId12" w:tgtFrame="_blank" w:history="1">
        <w:r w:rsidRPr="000D2301">
          <w:rPr>
            <w:rStyle w:val="Hipervnculo"/>
            <w:rFonts w:ascii="Palatino Linotype" w:hAnsi="Palatino Linotype" w:cs="Tahoma"/>
            <w:b/>
            <w:bCs/>
            <w:i/>
            <w:color w:val="000000" w:themeColor="text1"/>
            <w:sz w:val="22"/>
            <w:szCs w:val="22"/>
            <w:u w:val="none"/>
            <w:lang w:val="es-MX"/>
          </w:rPr>
          <w:t xml:space="preserve">Recurso de </w:t>
        </w:r>
        <w:proofErr w:type="spellStart"/>
        <w:r w:rsidRPr="000D2301">
          <w:rPr>
            <w:rStyle w:val="Hipervnculo"/>
            <w:rFonts w:ascii="Palatino Linotype" w:hAnsi="Palatino Linotype" w:cs="Tahoma"/>
            <w:b/>
            <w:bCs/>
            <w:i/>
            <w:color w:val="000000" w:themeColor="text1"/>
            <w:sz w:val="22"/>
            <w:szCs w:val="22"/>
            <w:u w:val="none"/>
            <w:lang w:val="es-MX"/>
          </w:rPr>
          <w:t>Revisión_</w:t>
        </w:r>
        <w:r w:rsidR="00540B36" w:rsidRPr="000D2301">
          <w:rPr>
            <w:rStyle w:val="Hipervnculo"/>
            <w:rFonts w:ascii="Palatino Linotype" w:hAnsi="Palatino Linotype" w:cs="Tahoma"/>
            <w:b/>
            <w:bCs/>
            <w:i/>
            <w:color w:val="000000" w:themeColor="text1"/>
            <w:sz w:val="22"/>
            <w:szCs w:val="22"/>
            <w:u w:val="none"/>
            <w:lang w:val="es-MX"/>
          </w:rPr>
          <w:t>Coatepec</w:t>
        </w:r>
        <w:proofErr w:type="spellEnd"/>
        <w:r w:rsidR="00540B36" w:rsidRPr="000D2301">
          <w:rPr>
            <w:rStyle w:val="Hipervnculo"/>
            <w:rFonts w:ascii="Palatino Linotype" w:hAnsi="Palatino Linotype" w:cs="Tahoma"/>
            <w:b/>
            <w:bCs/>
            <w:i/>
            <w:color w:val="000000" w:themeColor="text1"/>
            <w:sz w:val="22"/>
            <w:szCs w:val="22"/>
            <w:u w:val="none"/>
            <w:lang w:val="es-MX"/>
          </w:rPr>
          <w:t xml:space="preserve"> Harinas </w:t>
        </w:r>
        <w:r w:rsidRPr="000D2301">
          <w:rPr>
            <w:rStyle w:val="Hipervnculo"/>
            <w:rFonts w:ascii="Palatino Linotype" w:hAnsi="Palatino Linotype" w:cs="Tahoma"/>
            <w:b/>
            <w:bCs/>
            <w:i/>
            <w:color w:val="000000" w:themeColor="text1"/>
            <w:sz w:val="22"/>
            <w:szCs w:val="22"/>
            <w:u w:val="none"/>
            <w:lang w:val="es-MX"/>
          </w:rPr>
          <w:t>(2).docx</w:t>
        </w:r>
      </w:hyperlink>
      <w:r w:rsidRPr="000D2301">
        <w:rPr>
          <w:rFonts w:ascii="Palatino Linotype" w:hAnsi="Palatino Linotype" w:cs="Tahoma"/>
          <w:b/>
          <w:bCs/>
          <w:i/>
          <w:color w:val="000000" w:themeColor="text1"/>
          <w:sz w:val="22"/>
          <w:szCs w:val="22"/>
        </w:rPr>
        <w:t>,</w:t>
      </w:r>
      <w:r w:rsidRPr="000D2301">
        <w:rPr>
          <w:rFonts w:ascii="Palatino Linotype" w:hAnsi="Palatino Linotype" w:cs="Tahoma"/>
          <w:b/>
          <w:bCs/>
          <w:i/>
          <w:sz w:val="22"/>
          <w:szCs w:val="22"/>
        </w:rPr>
        <w:t xml:space="preserve"> </w:t>
      </w:r>
      <w:r w:rsidRPr="000D2301">
        <w:rPr>
          <w:rFonts w:ascii="Palatino Linotype" w:hAnsi="Palatino Linotype" w:cs="Tahoma"/>
          <w:bCs/>
          <w:sz w:val="22"/>
          <w:szCs w:val="22"/>
        </w:rPr>
        <w:t xml:space="preserve">en el que entre otras </w:t>
      </w:r>
      <w:r w:rsidR="007A6937" w:rsidRPr="000D2301">
        <w:rPr>
          <w:rFonts w:ascii="Palatino Linotype" w:hAnsi="Palatino Linotype" w:cs="Tahoma"/>
          <w:bCs/>
          <w:sz w:val="22"/>
          <w:szCs w:val="22"/>
        </w:rPr>
        <w:t>afirm</w:t>
      </w:r>
      <w:r w:rsidR="006D530F" w:rsidRPr="000D2301">
        <w:rPr>
          <w:rFonts w:ascii="Palatino Linotype" w:hAnsi="Palatino Linotype" w:cs="Tahoma"/>
          <w:bCs/>
          <w:sz w:val="22"/>
          <w:szCs w:val="22"/>
        </w:rPr>
        <w:t>a</w:t>
      </w:r>
      <w:r w:rsidR="007A6937" w:rsidRPr="000D2301">
        <w:rPr>
          <w:rFonts w:ascii="Palatino Linotype" w:hAnsi="Palatino Linotype" w:cs="Tahoma"/>
          <w:bCs/>
          <w:sz w:val="22"/>
          <w:szCs w:val="22"/>
        </w:rPr>
        <w:t xml:space="preserve">ciones </w:t>
      </w:r>
      <w:r w:rsidRPr="000D2301">
        <w:rPr>
          <w:rFonts w:ascii="Palatino Linotype" w:hAnsi="Palatino Linotype" w:cs="Tahoma"/>
          <w:bCs/>
          <w:sz w:val="22"/>
          <w:szCs w:val="22"/>
        </w:rPr>
        <w:t xml:space="preserve">menciona que </w:t>
      </w:r>
      <w:r w:rsidR="00463D2F" w:rsidRPr="000D2301">
        <w:rPr>
          <w:rFonts w:ascii="Palatino Linotype" w:hAnsi="Palatino Linotype" w:cs="Tahoma"/>
          <w:bCs/>
          <w:sz w:val="22"/>
          <w:szCs w:val="22"/>
        </w:rPr>
        <w:t>procedió a verificar las ligas proporcionadas por el Sujeto Obligado en su respuesta, mencionando diversas irregularidades en el llenado</w:t>
      </w:r>
      <w:r w:rsidR="00540B36" w:rsidRPr="000D2301">
        <w:rPr>
          <w:rFonts w:ascii="Palatino Linotype" w:hAnsi="Palatino Linotype" w:cs="Tahoma"/>
          <w:bCs/>
          <w:sz w:val="22"/>
          <w:szCs w:val="22"/>
        </w:rPr>
        <w:t>, actualización</w:t>
      </w:r>
      <w:r w:rsidR="00463D2F" w:rsidRPr="000D2301">
        <w:rPr>
          <w:rFonts w:ascii="Palatino Linotype" w:hAnsi="Palatino Linotype" w:cs="Tahoma"/>
          <w:bCs/>
          <w:sz w:val="22"/>
          <w:szCs w:val="22"/>
        </w:rPr>
        <w:t xml:space="preserve"> y presentación de las </w:t>
      </w:r>
      <w:r w:rsidR="00A5022B" w:rsidRPr="000D2301">
        <w:rPr>
          <w:rFonts w:ascii="Palatino Linotype" w:hAnsi="Palatino Linotype" w:cs="Tahoma"/>
          <w:bCs/>
          <w:sz w:val="22"/>
          <w:szCs w:val="22"/>
        </w:rPr>
        <w:t>obligaciones de Transparencia del Sujeto Obligado.</w:t>
      </w:r>
    </w:p>
    <w:p w14:paraId="043AED58" w14:textId="77777777" w:rsidR="00ED4222" w:rsidRPr="000D2301" w:rsidRDefault="00ED4222" w:rsidP="000D2301">
      <w:pPr>
        <w:spacing w:line="360" w:lineRule="auto"/>
        <w:jc w:val="both"/>
        <w:rPr>
          <w:rFonts w:ascii="Palatino Linotype" w:hAnsi="Palatino Linotype" w:cs="Tahoma"/>
          <w:bCs/>
          <w:sz w:val="22"/>
          <w:szCs w:val="22"/>
          <w:lang w:val="es-MX"/>
        </w:rPr>
      </w:pPr>
    </w:p>
    <w:p w14:paraId="63B006DC" w14:textId="77777777" w:rsidR="00B31222" w:rsidRPr="000D2301" w:rsidRDefault="00D00A03" w:rsidP="000D2301">
      <w:pPr>
        <w:spacing w:line="360" w:lineRule="auto"/>
        <w:jc w:val="both"/>
        <w:rPr>
          <w:rFonts w:ascii="Palatino Linotype" w:eastAsia="Batang" w:hAnsi="Palatino Linotype" w:cs="Tahoma"/>
          <w:b/>
          <w:bCs/>
          <w:sz w:val="22"/>
          <w:szCs w:val="22"/>
        </w:rPr>
      </w:pPr>
      <w:r w:rsidRPr="000D2301">
        <w:rPr>
          <w:rFonts w:ascii="Palatino Linotype" w:hAnsi="Palatino Linotype" w:cs="Tahoma"/>
          <w:b/>
          <w:sz w:val="22"/>
          <w:szCs w:val="22"/>
        </w:rPr>
        <w:t>I</w:t>
      </w:r>
      <w:r w:rsidR="00B31222" w:rsidRPr="000D2301">
        <w:rPr>
          <w:rFonts w:ascii="Palatino Linotype" w:hAnsi="Palatino Linotype" w:cs="Tahoma"/>
          <w:b/>
          <w:sz w:val="22"/>
          <w:szCs w:val="22"/>
        </w:rPr>
        <w:t xml:space="preserve">V. </w:t>
      </w:r>
      <w:r w:rsidR="00B31222" w:rsidRPr="000D2301">
        <w:rPr>
          <w:rFonts w:ascii="Palatino Linotype" w:eastAsia="Batang" w:hAnsi="Palatino Linotype" w:cs="Tahoma"/>
          <w:b/>
          <w:bCs/>
          <w:sz w:val="22"/>
          <w:szCs w:val="22"/>
        </w:rPr>
        <w:t xml:space="preserve">Trámite del </w:t>
      </w:r>
      <w:r w:rsidR="009A5C6E" w:rsidRPr="000D2301">
        <w:rPr>
          <w:rFonts w:ascii="Palatino Linotype" w:eastAsia="Batang" w:hAnsi="Palatino Linotype" w:cs="Tahoma"/>
          <w:b/>
          <w:bCs/>
          <w:sz w:val="22"/>
          <w:szCs w:val="22"/>
        </w:rPr>
        <w:t xml:space="preserve">Recurso </w:t>
      </w:r>
      <w:r w:rsidR="00B31222" w:rsidRPr="000D2301">
        <w:rPr>
          <w:rFonts w:ascii="Palatino Linotype" w:eastAsia="Batang" w:hAnsi="Palatino Linotype" w:cs="Tahoma"/>
          <w:b/>
          <w:bCs/>
          <w:sz w:val="22"/>
          <w:szCs w:val="22"/>
        </w:rPr>
        <w:t xml:space="preserve">de </w:t>
      </w:r>
      <w:r w:rsidR="009A5C6E" w:rsidRPr="000D2301">
        <w:rPr>
          <w:rFonts w:ascii="Palatino Linotype" w:eastAsia="Batang" w:hAnsi="Palatino Linotype" w:cs="Tahoma"/>
          <w:b/>
          <w:bCs/>
          <w:sz w:val="22"/>
          <w:szCs w:val="22"/>
        </w:rPr>
        <w:t xml:space="preserve">Revisión </w:t>
      </w:r>
      <w:r w:rsidR="00B31222" w:rsidRPr="000D2301">
        <w:rPr>
          <w:rFonts w:ascii="Palatino Linotype" w:eastAsia="Batang" w:hAnsi="Palatino Linotype" w:cs="Tahoma"/>
          <w:b/>
          <w:bCs/>
          <w:sz w:val="22"/>
          <w:szCs w:val="22"/>
        </w:rPr>
        <w:t>ante el Instituto</w:t>
      </w:r>
      <w:r w:rsidR="00E445DA" w:rsidRPr="000D2301">
        <w:rPr>
          <w:rFonts w:ascii="Palatino Linotype" w:eastAsia="Batang" w:hAnsi="Palatino Linotype" w:cs="Tahoma"/>
          <w:b/>
          <w:bCs/>
          <w:sz w:val="22"/>
          <w:szCs w:val="22"/>
        </w:rPr>
        <w:t>.</w:t>
      </w:r>
    </w:p>
    <w:p w14:paraId="3D237763" w14:textId="77777777" w:rsidR="000D2301" w:rsidRDefault="000D2301" w:rsidP="000D2301">
      <w:pPr>
        <w:spacing w:line="360" w:lineRule="auto"/>
        <w:jc w:val="both"/>
        <w:rPr>
          <w:rFonts w:ascii="Palatino Linotype" w:eastAsia="Batang" w:hAnsi="Palatino Linotype" w:cs="Tahoma"/>
          <w:b/>
          <w:bCs/>
          <w:sz w:val="22"/>
          <w:szCs w:val="22"/>
          <w:lang w:val="es-MX"/>
        </w:rPr>
      </w:pPr>
    </w:p>
    <w:p w14:paraId="7BAB6B2E" w14:textId="77777777" w:rsidR="000017A6" w:rsidRPr="000D2301" w:rsidRDefault="000017A6" w:rsidP="000D2301">
      <w:pPr>
        <w:spacing w:line="360" w:lineRule="auto"/>
        <w:jc w:val="both"/>
        <w:rPr>
          <w:rFonts w:ascii="Palatino Linotype" w:eastAsia="Batang" w:hAnsi="Palatino Linotype" w:cs="Tahoma"/>
          <w:bCs/>
          <w:sz w:val="22"/>
          <w:szCs w:val="22"/>
          <w:lang w:val="es-MX"/>
        </w:rPr>
      </w:pPr>
      <w:r w:rsidRPr="000D2301">
        <w:rPr>
          <w:rFonts w:ascii="Palatino Linotype" w:eastAsia="Batang" w:hAnsi="Palatino Linotype" w:cs="Tahoma"/>
          <w:b/>
          <w:bCs/>
          <w:sz w:val="22"/>
          <w:szCs w:val="22"/>
          <w:lang w:val="es-MX"/>
        </w:rPr>
        <w:lastRenderedPageBreak/>
        <w:t>a) Turno de los Recursos de Revisión.</w:t>
      </w:r>
      <w:r w:rsidRPr="000D2301">
        <w:rPr>
          <w:rFonts w:ascii="Palatino Linotype" w:eastAsia="Batang" w:hAnsi="Palatino Linotype" w:cs="Tahoma"/>
          <w:bCs/>
          <w:sz w:val="22"/>
          <w:szCs w:val="22"/>
          <w:lang w:val="es-MX"/>
        </w:rPr>
        <w:t xml:space="preserve"> </w:t>
      </w:r>
      <w:r w:rsidR="009A5C6E" w:rsidRPr="000D2301">
        <w:rPr>
          <w:rFonts w:ascii="Palatino Linotype" w:eastAsia="Batang" w:hAnsi="Palatino Linotype" w:cs="Tahoma"/>
          <w:bCs/>
          <w:sz w:val="22"/>
          <w:szCs w:val="22"/>
          <w:lang w:val="es-MX"/>
        </w:rPr>
        <w:t>E</w:t>
      </w:r>
      <w:r w:rsidRPr="000D2301">
        <w:rPr>
          <w:rFonts w:ascii="Palatino Linotype" w:eastAsia="Batang" w:hAnsi="Palatino Linotype" w:cs="Tahoma"/>
          <w:bCs/>
          <w:sz w:val="22"/>
          <w:szCs w:val="22"/>
          <w:lang w:val="es-MX"/>
        </w:rPr>
        <w:t xml:space="preserve">l </w:t>
      </w:r>
      <w:r w:rsidRPr="000D2301">
        <w:rPr>
          <w:rFonts w:ascii="Palatino Linotype" w:eastAsia="Batang" w:hAnsi="Palatino Linotype" w:cs="Tahoma"/>
          <w:bCs/>
          <w:sz w:val="22"/>
          <w:szCs w:val="22"/>
        </w:rPr>
        <w:t>Sistema de Acceso a la Información Mexiquense (SAIMEX),</w:t>
      </w:r>
      <w:r w:rsidRPr="000D2301">
        <w:rPr>
          <w:rFonts w:ascii="Palatino Linotype" w:eastAsia="Batang" w:hAnsi="Palatino Linotype" w:cs="Tahoma"/>
          <w:bCs/>
          <w:sz w:val="22"/>
          <w:szCs w:val="22"/>
          <w:lang w:val="es-MX"/>
        </w:rPr>
        <w:t xml:space="preserve"> asignó l</w:t>
      </w:r>
      <w:r w:rsidR="009A5C6E" w:rsidRPr="000D2301">
        <w:rPr>
          <w:rFonts w:ascii="Palatino Linotype" w:eastAsia="Batang" w:hAnsi="Palatino Linotype" w:cs="Tahoma"/>
          <w:bCs/>
          <w:sz w:val="22"/>
          <w:szCs w:val="22"/>
          <w:lang w:val="es-MX"/>
        </w:rPr>
        <w:t>os</w:t>
      </w:r>
      <w:r w:rsidRPr="000D2301">
        <w:rPr>
          <w:rFonts w:ascii="Palatino Linotype" w:eastAsia="Batang" w:hAnsi="Palatino Linotype" w:cs="Tahoma"/>
          <w:bCs/>
          <w:sz w:val="22"/>
          <w:szCs w:val="22"/>
          <w:lang w:val="es-MX"/>
        </w:rPr>
        <w:t xml:space="preserve"> Recurso</w:t>
      </w:r>
      <w:r w:rsidR="009A5C6E" w:rsidRPr="000D2301">
        <w:rPr>
          <w:rFonts w:ascii="Palatino Linotype" w:eastAsia="Batang" w:hAnsi="Palatino Linotype" w:cs="Tahoma"/>
          <w:bCs/>
          <w:sz w:val="22"/>
          <w:szCs w:val="22"/>
          <w:lang w:val="es-MX"/>
        </w:rPr>
        <w:t>s</w:t>
      </w:r>
      <w:r w:rsidRPr="000D2301">
        <w:rPr>
          <w:rFonts w:ascii="Palatino Linotype" w:eastAsia="Batang" w:hAnsi="Palatino Linotype" w:cs="Tahoma"/>
          <w:bCs/>
          <w:sz w:val="22"/>
          <w:szCs w:val="22"/>
          <w:lang w:val="es-MX"/>
        </w:rPr>
        <w:t xml:space="preserve">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7A3BC602" w14:textId="77777777" w:rsidR="000017A6" w:rsidRPr="000D2301" w:rsidRDefault="000017A6" w:rsidP="000D2301">
      <w:pPr>
        <w:spacing w:line="360" w:lineRule="auto"/>
        <w:jc w:val="both"/>
        <w:rPr>
          <w:rFonts w:ascii="Palatino Linotype" w:eastAsia="Batang" w:hAnsi="Palatino Linotype" w:cs="Tahoma"/>
          <w:b/>
          <w:bCs/>
          <w:sz w:val="22"/>
          <w:szCs w:val="22"/>
          <w:lang w:val="es-MX"/>
        </w:rPr>
      </w:pPr>
    </w:p>
    <w:tbl>
      <w:tblPr>
        <w:tblStyle w:val="Tablaconcuadrcula"/>
        <w:tblW w:w="9034" w:type="dxa"/>
        <w:tblLook w:val="04A0" w:firstRow="1" w:lastRow="0" w:firstColumn="1" w:lastColumn="0" w:noHBand="0" w:noVBand="1"/>
      </w:tblPr>
      <w:tblGrid>
        <w:gridCol w:w="1217"/>
        <w:gridCol w:w="2559"/>
        <w:gridCol w:w="2682"/>
        <w:gridCol w:w="2576"/>
      </w:tblGrid>
      <w:tr w:rsidR="009A5C6E" w:rsidRPr="000D2301" w14:paraId="72B8A596" w14:textId="77777777" w:rsidTr="009A5C6E">
        <w:trPr>
          <w:trHeight w:val="283"/>
        </w:trPr>
        <w:tc>
          <w:tcPr>
            <w:tcW w:w="1217" w:type="dxa"/>
            <w:shd w:val="clear" w:color="auto" w:fill="A6A6A6" w:themeFill="background1" w:themeFillShade="A6"/>
          </w:tcPr>
          <w:p w14:paraId="62283622"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Fecha</w:t>
            </w:r>
          </w:p>
        </w:tc>
        <w:tc>
          <w:tcPr>
            <w:tcW w:w="2559" w:type="dxa"/>
            <w:shd w:val="clear" w:color="auto" w:fill="A6A6A6" w:themeFill="background1" w:themeFillShade="A6"/>
          </w:tcPr>
          <w:p w14:paraId="3BB1967C"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Solicitud</w:t>
            </w:r>
          </w:p>
        </w:tc>
        <w:tc>
          <w:tcPr>
            <w:tcW w:w="2682" w:type="dxa"/>
            <w:shd w:val="clear" w:color="auto" w:fill="A6A6A6" w:themeFill="background1" w:themeFillShade="A6"/>
          </w:tcPr>
          <w:p w14:paraId="26E6EE9C"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Recursos</w:t>
            </w:r>
          </w:p>
        </w:tc>
        <w:tc>
          <w:tcPr>
            <w:tcW w:w="2576" w:type="dxa"/>
            <w:shd w:val="clear" w:color="auto" w:fill="A6A6A6" w:themeFill="background1" w:themeFillShade="A6"/>
          </w:tcPr>
          <w:p w14:paraId="045CAF2B" w14:textId="77777777" w:rsidR="009A5C6E" w:rsidRPr="000D2301" w:rsidRDefault="009A5C6E" w:rsidP="000D2301">
            <w:pPr>
              <w:spacing w:line="360" w:lineRule="auto"/>
              <w:jc w:val="center"/>
              <w:rPr>
                <w:rFonts w:ascii="Palatino Linotype" w:eastAsia="Batang" w:hAnsi="Palatino Linotype" w:cs="Tahoma"/>
                <w:b/>
                <w:bCs/>
                <w:szCs w:val="22"/>
              </w:rPr>
            </w:pPr>
            <w:r w:rsidRPr="000D2301">
              <w:rPr>
                <w:rFonts w:ascii="Palatino Linotype" w:eastAsia="Batang" w:hAnsi="Palatino Linotype" w:cs="Tahoma"/>
                <w:b/>
                <w:bCs/>
                <w:szCs w:val="22"/>
              </w:rPr>
              <w:t>Comisionado</w:t>
            </w:r>
          </w:p>
        </w:tc>
      </w:tr>
      <w:tr w:rsidR="009A5C6E" w:rsidRPr="000D2301" w14:paraId="5C308276" w14:textId="77777777" w:rsidTr="009A5C6E">
        <w:trPr>
          <w:trHeight w:val="302"/>
        </w:trPr>
        <w:tc>
          <w:tcPr>
            <w:tcW w:w="1217" w:type="dxa"/>
          </w:tcPr>
          <w:p w14:paraId="30B568B3" w14:textId="406A4734" w:rsidR="009A5C6E" w:rsidRPr="000D2301" w:rsidRDefault="00540B36" w:rsidP="000D2301">
            <w:pPr>
              <w:spacing w:line="360" w:lineRule="auto"/>
              <w:jc w:val="both"/>
              <w:rPr>
                <w:rFonts w:ascii="Palatino Linotype" w:eastAsia="Batang" w:hAnsi="Palatino Linotype" w:cs="Tahoma"/>
                <w:bCs/>
                <w:szCs w:val="22"/>
                <w:lang w:val="es-MX"/>
              </w:rPr>
            </w:pPr>
            <w:r w:rsidRPr="000D2301">
              <w:rPr>
                <w:rFonts w:ascii="Palatino Linotype" w:eastAsia="Batang" w:hAnsi="Palatino Linotype" w:cs="Tahoma"/>
                <w:bCs/>
                <w:szCs w:val="22"/>
                <w:lang w:val="es-MX"/>
              </w:rPr>
              <w:t>16</w:t>
            </w:r>
            <w:r w:rsidR="009A5C6E" w:rsidRPr="000D2301">
              <w:rPr>
                <w:rFonts w:ascii="Palatino Linotype" w:eastAsia="Batang" w:hAnsi="Palatino Linotype" w:cs="Tahoma"/>
                <w:bCs/>
                <w:szCs w:val="22"/>
                <w:lang w:val="es-MX"/>
              </w:rPr>
              <w:t>-10-2018</w:t>
            </w:r>
          </w:p>
        </w:tc>
        <w:tc>
          <w:tcPr>
            <w:tcW w:w="2559" w:type="dxa"/>
          </w:tcPr>
          <w:p w14:paraId="3A7E6296" w14:textId="049BFDE4" w:rsidR="009A5C6E" w:rsidRPr="000D2301" w:rsidRDefault="00540B36"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00022/COATHAR</w:t>
            </w:r>
            <w:r w:rsidR="009A5C6E" w:rsidRPr="000D2301">
              <w:rPr>
                <w:rFonts w:ascii="Palatino Linotype" w:eastAsia="Batang" w:hAnsi="Palatino Linotype" w:cs="Tahoma"/>
                <w:bCs/>
                <w:szCs w:val="22"/>
              </w:rPr>
              <w:t>/IP/2018</w:t>
            </w:r>
          </w:p>
        </w:tc>
        <w:tc>
          <w:tcPr>
            <w:tcW w:w="2682" w:type="dxa"/>
          </w:tcPr>
          <w:p w14:paraId="1D98D9E1" w14:textId="5E7B451A" w:rsidR="009A5C6E" w:rsidRPr="000D2301" w:rsidRDefault="00540B36"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03976</w:t>
            </w:r>
            <w:r w:rsidR="009A5C6E" w:rsidRPr="000D2301">
              <w:rPr>
                <w:rFonts w:ascii="Palatino Linotype" w:eastAsia="Batang" w:hAnsi="Palatino Linotype" w:cs="Tahoma"/>
                <w:bCs/>
                <w:szCs w:val="22"/>
              </w:rPr>
              <w:t>/INFOEM/IP/RR/2018</w:t>
            </w:r>
          </w:p>
        </w:tc>
        <w:tc>
          <w:tcPr>
            <w:tcW w:w="2576" w:type="dxa"/>
          </w:tcPr>
          <w:p w14:paraId="0BEB47DC" w14:textId="77777777" w:rsidR="009A5C6E" w:rsidRPr="000D2301" w:rsidRDefault="009A5C6E"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Luis Gustavo Parra Noriega</w:t>
            </w:r>
          </w:p>
        </w:tc>
      </w:tr>
      <w:tr w:rsidR="004045FB" w:rsidRPr="000D2301" w14:paraId="34D08D5F" w14:textId="77777777" w:rsidTr="009A5C6E">
        <w:trPr>
          <w:trHeight w:val="302"/>
        </w:trPr>
        <w:tc>
          <w:tcPr>
            <w:tcW w:w="1217" w:type="dxa"/>
          </w:tcPr>
          <w:p w14:paraId="4C09C3E8" w14:textId="036D3B2A" w:rsidR="004045FB" w:rsidRPr="000D2301" w:rsidRDefault="004045FB" w:rsidP="000D2301">
            <w:pPr>
              <w:spacing w:line="360" w:lineRule="auto"/>
              <w:jc w:val="both"/>
              <w:rPr>
                <w:rFonts w:ascii="Palatino Linotype" w:eastAsia="Batang" w:hAnsi="Palatino Linotype" w:cs="Tahoma"/>
                <w:bCs/>
                <w:szCs w:val="22"/>
                <w:lang w:val="es-MX"/>
              </w:rPr>
            </w:pPr>
            <w:r w:rsidRPr="000D2301">
              <w:rPr>
                <w:rFonts w:ascii="Palatino Linotype" w:eastAsia="Batang" w:hAnsi="Palatino Linotype" w:cs="Tahoma"/>
                <w:bCs/>
                <w:szCs w:val="22"/>
                <w:lang w:val="es-MX"/>
              </w:rPr>
              <w:t>22-10-2018</w:t>
            </w:r>
          </w:p>
        </w:tc>
        <w:tc>
          <w:tcPr>
            <w:tcW w:w="2559" w:type="dxa"/>
          </w:tcPr>
          <w:p w14:paraId="2DAD695C" w14:textId="33926D2C" w:rsidR="004045FB" w:rsidRPr="000D2301" w:rsidRDefault="004045FB"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00023/COATHAR/IP/2018</w:t>
            </w:r>
          </w:p>
        </w:tc>
        <w:tc>
          <w:tcPr>
            <w:tcW w:w="2682" w:type="dxa"/>
          </w:tcPr>
          <w:p w14:paraId="70AFAC3C" w14:textId="1B94684D" w:rsidR="004045FB" w:rsidRPr="000D2301" w:rsidRDefault="004045FB" w:rsidP="000D2301">
            <w:pPr>
              <w:spacing w:line="360" w:lineRule="auto"/>
              <w:jc w:val="both"/>
              <w:rPr>
                <w:rFonts w:ascii="Palatino Linotype" w:eastAsia="Batang" w:hAnsi="Palatino Linotype" w:cs="Tahoma"/>
                <w:bCs/>
                <w:szCs w:val="22"/>
              </w:rPr>
            </w:pPr>
            <w:r w:rsidRPr="000D2301">
              <w:rPr>
                <w:rFonts w:ascii="Palatino Linotype" w:eastAsia="Batang" w:hAnsi="Palatino Linotype" w:cs="Tahoma"/>
                <w:bCs/>
                <w:szCs w:val="22"/>
              </w:rPr>
              <w:t>04050/INFOEM/IP/RR/2018</w:t>
            </w:r>
          </w:p>
        </w:tc>
        <w:tc>
          <w:tcPr>
            <w:tcW w:w="2576" w:type="dxa"/>
          </w:tcPr>
          <w:p w14:paraId="1E6F7462" w14:textId="1FDF80C3" w:rsidR="004045FB" w:rsidRPr="000D2301" w:rsidRDefault="00EC5553" w:rsidP="000D2301">
            <w:pPr>
              <w:autoSpaceDE w:val="0"/>
              <w:autoSpaceDN w:val="0"/>
              <w:adjustRightInd w:val="0"/>
              <w:spacing w:line="360" w:lineRule="auto"/>
              <w:jc w:val="both"/>
              <w:rPr>
                <w:rFonts w:ascii="Palatino Linotype" w:eastAsia="Calibri" w:hAnsi="Palatino Linotype" w:cs="Tahoma"/>
                <w:szCs w:val="22"/>
                <w:highlight w:val="yellow"/>
              </w:rPr>
            </w:pPr>
            <w:r w:rsidRPr="00B37EC8">
              <w:rPr>
                <w:rFonts w:ascii="Palatino Linotype" w:eastAsia="Batang" w:hAnsi="Palatino Linotype" w:cs="Tahoma"/>
                <w:bCs/>
                <w:szCs w:val="22"/>
              </w:rPr>
              <w:t>Zulema Martínez Sánchez</w:t>
            </w:r>
            <w:r>
              <w:rPr>
                <w:rFonts w:ascii="Palatino Linotype" w:eastAsia="Batang" w:hAnsi="Palatino Linotype" w:cs="Tahoma"/>
                <w:bCs/>
                <w:szCs w:val="22"/>
                <w:highlight w:val="yellow"/>
              </w:rPr>
              <w:t xml:space="preserve"> </w:t>
            </w:r>
          </w:p>
        </w:tc>
      </w:tr>
    </w:tbl>
    <w:p w14:paraId="3FCC5113" w14:textId="77777777" w:rsidR="00E445DA" w:rsidRPr="000D2301" w:rsidRDefault="00E445DA" w:rsidP="000D2301">
      <w:pPr>
        <w:spacing w:line="360" w:lineRule="auto"/>
        <w:jc w:val="both"/>
        <w:rPr>
          <w:rFonts w:ascii="Palatino Linotype" w:eastAsia="Batang" w:hAnsi="Palatino Linotype" w:cs="Tahoma"/>
          <w:b/>
          <w:bCs/>
          <w:sz w:val="22"/>
          <w:szCs w:val="22"/>
        </w:rPr>
      </w:pPr>
    </w:p>
    <w:p w14:paraId="1C4F1E65" w14:textId="618F1113" w:rsidR="00B31222" w:rsidRPr="000D2301" w:rsidRDefault="00625DFB" w:rsidP="000D2301">
      <w:pPr>
        <w:spacing w:line="360" w:lineRule="auto"/>
        <w:jc w:val="both"/>
        <w:rPr>
          <w:rFonts w:ascii="Palatino Linotype" w:hAnsi="Palatino Linotype" w:cs="Tahoma"/>
          <w:sz w:val="22"/>
          <w:szCs w:val="22"/>
        </w:rPr>
      </w:pPr>
      <w:r w:rsidRPr="000D2301">
        <w:rPr>
          <w:rFonts w:ascii="Palatino Linotype" w:eastAsia="Batang" w:hAnsi="Palatino Linotype" w:cs="Tahoma"/>
          <w:b/>
          <w:bCs/>
          <w:sz w:val="22"/>
          <w:szCs w:val="22"/>
        </w:rPr>
        <w:t>b</w:t>
      </w:r>
      <w:r w:rsidR="009F46DC" w:rsidRPr="000D2301">
        <w:rPr>
          <w:rFonts w:ascii="Palatino Linotype" w:eastAsia="Batang" w:hAnsi="Palatino Linotype" w:cs="Tahoma"/>
          <w:b/>
          <w:bCs/>
          <w:sz w:val="22"/>
          <w:szCs w:val="22"/>
        </w:rPr>
        <w:t xml:space="preserve">) </w:t>
      </w:r>
      <w:r w:rsidR="00B31222" w:rsidRPr="000D2301">
        <w:rPr>
          <w:rFonts w:ascii="Palatino Linotype" w:eastAsia="Batang" w:hAnsi="Palatino Linotype" w:cs="Tahoma"/>
          <w:b/>
          <w:bCs/>
          <w:sz w:val="22"/>
          <w:szCs w:val="22"/>
        </w:rPr>
        <w:t>Admisión de</w:t>
      </w:r>
      <w:r w:rsidR="009A5C6E" w:rsidRPr="000D2301">
        <w:rPr>
          <w:rFonts w:ascii="Palatino Linotype" w:eastAsia="Batang" w:hAnsi="Palatino Linotype" w:cs="Tahoma"/>
          <w:b/>
          <w:bCs/>
          <w:sz w:val="22"/>
          <w:szCs w:val="22"/>
        </w:rPr>
        <w:t xml:space="preserve"> </w:t>
      </w:r>
      <w:r w:rsidR="00B31222" w:rsidRPr="000D2301">
        <w:rPr>
          <w:rFonts w:ascii="Palatino Linotype" w:eastAsia="Batang" w:hAnsi="Palatino Linotype" w:cs="Tahoma"/>
          <w:b/>
          <w:bCs/>
          <w:sz w:val="22"/>
          <w:szCs w:val="22"/>
        </w:rPr>
        <w:t>l</w:t>
      </w:r>
      <w:r w:rsidR="009A5C6E" w:rsidRPr="000D2301">
        <w:rPr>
          <w:rFonts w:ascii="Palatino Linotype" w:eastAsia="Batang" w:hAnsi="Palatino Linotype" w:cs="Tahoma"/>
          <w:b/>
          <w:bCs/>
          <w:sz w:val="22"/>
          <w:szCs w:val="22"/>
        </w:rPr>
        <w:t>os</w:t>
      </w:r>
      <w:r w:rsidR="00B31222" w:rsidRPr="000D2301">
        <w:rPr>
          <w:rFonts w:ascii="Palatino Linotype" w:eastAsia="Batang" w:hAnsi="Palatino Linotype" w:cs="Tahoma"/>
          <w:b/>
          <w:bCs/>
          <w:sz w:val="22"/>
          <w:szCs w:val="22"/>
        </w:rPr>
        <w:t xml:space="preserve"> </w:t>
      </w:r>
      <w:r w:rsidR="009A5C6E" w:rsidRPr="000D2301">
        <w:rPr>
          <w:rFonts w:ascii="Palatino Linotype" w:eastAsia="Batang" w:hAnsi="Palatino Linotype" w:cs="Tahoma"/>
          <w:b/>
          <w:bCs/>
          <w:sz w:val="22"/>
          <w:szCs w:val="22"/>
        </w:rPr>
        <w:t xml:space="preserve">Recursos </w:t>
      </w:r>
      <w:r w:rsidR="00B31222" w:rsidRPr="000D2301">
        <w:rPr>
          <w:rFonts w:ascii="Palatino Linotype" w:eastAsia="Batang" w:hAnsi="Palatino Linotype" w:cs="Tahoma"/>
          <w:b/>
          <w:bCs/>
          <w:sz w:val="22"/>
          <w:szCs w:val="22"/>
        </w:rPr>
        <w:t xml:space="preserve">de </w:t>
      </w:r>
      <w:r w:rsidR="009A5C6E" w:rsidRPr="000D2301">
        <w:rPr>
          <w:rFonts w:ascii="Palatino Linotype" w:eastAsia="Batang" w:hAnsi="Palatino Linotype" w:cs="Tahoma"/>
          <w:b/>
          <w:bCs/>
          <w:sz w:val="22"/>
          <w:szCs w:val="22"/>
        </w:rPr>
        <w:t>Revisión</w:t>
      </w:r>
      <w:r w:rsidR="00B31222" w:rsidRPr="000D2301">
        <w:rPr>
          <w:rFonts w:ascii="Palatino Linotype" w:eastAsia="Batang" w:hAnsi="Palatino Linotype" w:cs="Tahoma"/>
          <w:b/>
          <w:bCs/>
          <w:sz w:val="22"/>
          <w:szCs w:val="22"/>
          <w:lang w:val="es-ES_tradnl"/>
        </w:rPr>
        <w:t xml:space="preserve">. </w:t>
      </w:r>
      <w:r w:rsidR="00B31222" w:rsidRPr="000D2301">
        <w:rPr>
          <w:rFonts w:ascii="Palatino Linotype" w:eastAsia="Batang" w:hAnsi="Palatino Linotype" w:cs="Tahoma"/>
          <w:bCs/>
          <w:sz w:val="22"/>
          <w:szCs w:val="22"/>
          <w:lang w:val="es-ES_tradnl"/>
        </w:rPr>
        <w:t xml:space="preserve">El </w:t>
      </w:r>
      <w:r w:rsidR="004045FB" w:rsidRPr="000D2301">
        <w:rPr>
          <w:rFonts w:ascii="Palatino Linotype" w:eastAsia="Batang" w:hAnsi="Palatino Linotype" w:cs="Tahoma"/>
          <w:bCs/>
          <w:sz w:val="22"/>
          <w:szCs w:val="22"/>
          <w:lang w:val="es-ES_tradnl"/>
        </w:rPr>
        <w:t>veintidós</w:t>
      </w:r>
      <w:r w:rsidR="00FD7DF0" w:rsidRPr="000D2301">
        <w:rPr>
          <w:rFonts w:ascii="Palatino Linotype" w:eastAsia="Batang" w:hAnsi="Palatino Linotype" w:cs="Tahoma"/>
          <w:bCs/>
          <w:sz w:val="22"/>
          <w:szCs w:val="22"/>
          <w:lang w:val="es-ES_tradnl"/>
        </w:rPr>
        <w:t xml:space="preserve"> </w:t>
      </w:r>
      <w:r w:rsidR="009A5C6E" w:rsidRPr="000D2301">
        <w:rPr>
          <w:rFonts w:ascii="Palatino Linotype" w:eastAsia="Batang" w:hAnsi="Palatino Linotype" w:cs="Tahoma"/>
          <w:bCs/>
          <w:sz w:val="22"/>
          <w:szCs w:val="22"/>
          <w:lang w:val="es-ES_tradnl"/>
        </w:rPr>
        <w:t xml:space="preserve">y </w:t>
      </w:r>
      <w:r w:rsidR="004045FB" w:rsidRPr="000D2301">
        <w:rPr>
          <w:rFonts w:ascii="Palatino Linotype" w:eastAsia="Batang" w:hAnsi="Palatino Linotype" w:cs="Tahoma"/>
          <w:bCs/>
          <w:sz w:val="22"/>
          <w:szCs w:val="22"/>
          <w:lang w:val="es-ES_tradnl"/>
        </w:rPr>
        <w:t>veint</w:t>
      </w:r>
      <w:r w:rsidR="009A5C6E" w:rsidRPr="000D2301">
        <w:rPr>
          <w:rFonts w:ascii="Palatino Linotype" w:eastAsia="Batang" w:hAnsi="Palatino Linotype" w:cs="Tahoma"/>
          <w:bCs/>
          <w:sz w:val="22"/>
          <w:szCs w:val="22"/>
          <w:lang w:val="es-ES_tradnl"/>
        </w:rPr>
        <w:t xml:space="preserve">iséis </w:t>
      </w:r>
      <w:r w:rsidR="00FD7DF0" w:rsidRPr="000D2301">
        <w:rPr>
          <w:rFonts w:ascii="Palatino Linotype" w:eastAsia="Batang" w:hAnsi="Palatino Linotype" w:cs="Tahoma"/>
          <w:bCs/>
          <w:sz w:val="22"/>
          <w:szCs w:val="22"/>
          <w:lang w:val="es-ES_tradnl"/>
        </w:rPr>
        <w:t xml:space="preserve">de octubre </w:t>
      </w:r>
      <w:r w:rsidR="00B31222" w:rsidRPr="000D2301">
        <w:rPr>
          <w:rFonts w:ascii="Palatino Linotype" w:eastAsia="Batang" w:hAnsi="Palatino Linotype" w:cs="Tahoma"/>
          <w:bCs/>
          <w:sz w:val="22"/>
          <w:szCs w:val="22"/>
          <w:lang w:val="es-ES_tradnl"/>
        </w:rPr>
        <w:t xml:space="preserve">de dos mil dieciocho, </w:t>
      </w:r>
      <w:r w:rsidR="009A5C6E" w:rsidRPr="000D2301">
        <w:rPr>
          <w:rFonts w:ascii="Palatino Linotype" w:eastAsia="Batang" w:hAnsi="Palatino Linotype" w:cs="Tahoma"/>
          <w:bCs/>
          <w:sz w:val="22"/>
          <w:szCs w:val="22"/>
          <w:lang w:val="es-ES_tradnl"/>
        </w:rPr>
        <w:t xml:space="preserve">respectivamente, </w:t>
      </w:r>
      <w:r w:rsidR="009F46DC" w:rsidRPr="000D2301">
        <w:rPr>
          <w:rFonts w:ascii="Palatino Linotype" w:hAnsi="Palatino Linotype" w:cs="Tahoma"/>
          <w:sz w:val="22"/>
          <w:szCs w:val="22"/>
        </w:rPr>
        <w:t>se</w:t>
      </w:r>
      <w:r w:rsidR="009F46DC" w:rsidRPr="000D2301">
        <w:rPr>
          <w:rFonts w:ascii="Palatino Linotype" w:eastAsia="Calibri" w:hAnsi="Palatino Linotype" w:cs="Tahoma"/>
          <w:sz w:val="22"/>
          <w:szCs w:val="22"/>
          <w:lang w:val="es-MX" w:eastAsia="en-US"/>
        </w:rPr>
        <w:t xml:space="preserve"> acordó la admisión de</w:t>
      </w:r>
      <w:r w:rsidR="009A5C6E" w:rsidRPr="000D2301">
        <w:rPr>
          <w:rFonts w:ascii="Palatino Linotype" w:eastAsia="Calibri" w:hAnsi="Palatino Linotype" w:cs="Tahoma"/>
          <w:sz w:val="22"/>
          <w:szCs w:val="22"/>
          <w:lang w:val="es-MX" w:eastAsia="en-US"/>
        </w:rPr>
        <w:t xml:space="preserve"> </w:t>
      </w:r>
      <w:r w:rsidR="009F46DC" w:rsidRPr="000D2301">
        <w:rPr>
          <w:rFonts w:ascii="Palatino Linotype" w:hAnsi="Palatino Linotype" w:cs="Tahoma"/>
          <w:sz w:val="22"/>
          <w:szCs w:val="22"/>
        </w:rPr>
        <w:t>l</w:t>
      </w:r>
      <w:r w:rsidR="009A5C6E" w:rsidRPr="000D2301">
        <w:rPr>
          <w:rFonts w:ascii="Palatino Linotype" w:hAnsi="Palatino Linotype" w:cs="Tahoma"/>
          <w:sz w:val="22"/>
          <w:szCs w:val="22"/>
        </w:rPr>
        <w:t>os</w:t>
      </w:r>
      <w:r w:rsidR="009F46DC" w:rsidRPr="000D2301">
        <w:rPr>
          <w:rFonts w:ascii="Palatino Linotype" w:hAnsi="Palatino Linotype" w:cs="Tahoma"/>
          <w:sz w:val="22"/>
          <w:szCs w:val="22"/>
        </w:rPr>
        <w:t xml:space="preserve"> </w:t>
      </w:r>
      <w:r w:rsidR="009A5C6E" w:rsidRPr="000D2301">
        <w:rPr>
          <w:rFonts w:ascii="Palatino Linotype" w:hAnsi="Palatino Linotype" w:cs="Tahoma"/>
          <w:sz w:val="22"/>
          <w:szCs w:val="22"/>
        </w:rPr>
        <w:t xml:space="preserve">Recursos </w:t>
      </w:r>
      <w:r w:rsidR="009F46DC" w:rsidRPr="000D2301">
        <w:rPr>
          <w:rFonts w:ascii="Palatino Linotype" w:hAnsi="Palatino Linotype" w:cs="Tahoma"/>
          <w:sz w:val="22"/>
          <w:szCs w:val="22"/>
        </w:rPr>
        <w:t xml:space="preserve">de </w:t>
      </w:r>
      <w:r w:rsidR="009A5C6E" w:rsidRPr="000D2301">
        <w:rPr>
          <w:rFonts w:ascii="Palatino Linotype" w:hAnsi="Palatino Linotype" w:cs="Tahoma"/>
          <w:sz w:val="22"/>
          <w:szCs w:val="22"/>
        </w:rPr>
        <w:t xml:space="preserve">Revisión </w:t>
      </w:r>
      <w:r w:rsidR="009F46DC" w:rsidRPr="000D2301">
        <w:rPr>
          <w:rFonts w:ascii="Palatino Linotype" w:hAnsi="Palatino Linotype" w:cs="Tahoma"/>
          <w:sz w:val="22"/>
          <w:szCs w:val="22"/>
        </w:rPr>
        <w:t>interpuesto</w:t>
      </w:r>
      <w:r w:rsidR="009A5C6E" w:rsidRPr="000D2301">
        <w:rPr>
          <w:rFonts w:ascii="Palatino Linotype" w:hAnsi="Palatino Linotype" w:cs="Tahoma"/>
          <w:sz w:val="22"/>
          <w:szCs w:val="22"/>
        </w:rPr>
        <w:t>s</w:t>
      </w:r>
      <w:r w:rsidR="009F46DC" w:rsidRPr="000D2301">
        <w:rPr>
          <w:rFonts w:ascii="Palatino Linotype" w:hAnsi="Palatino Linotype" w:cs="Tahoma"/>
          <w:sz w:val="22"/>
          <w:szCs w:val="22"/>
        </w:rPr>
        <w:t xml:space="preserve"> por la parte recurrente en contra </w:t>
      </w:r>
      <w:r w:rsidRPr="000D2301">
        <w:rPr>
          <w:rFonts w:ascii="Palatino Linotype" w:hAnsi="Palatino Linotype" w:cs="Tahoma"/>
          <w:sz w:val="22"/>
          <w:szCs w:val="22"/>
        </w:rPr>
        <w:t>de</w:t>
      </w:r>
      <w:r w:rsidR="00FD7DF0" w:rsidRPr="000D2301">
        <w:rPr>
          <w:rFonts w:ascii="Palatino Linotype" w:hAnsi="Palatino Linotype" w:cs="Tahoma"/>
          <w:sz w:val="22"/>
          <w:szCs w:val="22"/>
        </w:rPr>
        <w:t>l</w:t>
      </w:r>
      <w:r w:rsidR="00684831" w:rsidRPr="000D2301">
        <w:rPr>
          <w:rFonts w:ascii="Palatino Linotype" w:hAnsi="Palatino Linotype" w:cs="Tahoma"/>
          <w:sz w:val="22"/>
          <w:szCs w:val="22"/>
        </w:rPr>
        <w:t xml:space="preserve"> </w:t>
      </w:r>
      <w:r w:rsidR="005E60FD" w:rsidRPr="000D2301">
        <w:rPr>
          <w:rFonts w:ascii="Palatino Linotype" w:hAnsi="Palatino Linotype" w:cs="Tahoma"/>
          <w:sz w:val="22"/>
          <w:szCs w:val="22"/>
        </w:rPr>
        <w:t xml:space="preserve">Ayuntamiento </w:t>
      </w:r>
      <w:r w:rsidR="004045FB" w:rsidRPr="000D2301">
        <w:rPr>
          <w:rFonts w:ascii="Palatino Linotype" w:hAnsi="Palatino Linotype" w:cs="Tahoma"/>
          <w:sz w:val="22"/>
          <w:szCs w:val="22"/>
        </w:rPr>
        <w:t>Coatepec Harinas</w:t>
      </w:r>
      <w:r w:rsidR="009F46DC" w:rsidRPr="000D2301">
        <w:rPr>
          <w:rFonts w:ascii="Palatino Linotype" w:hAnsi="Palatino Linotype" w:cs="Tahoma"/>
          <w:sz w:val="22"/>
          <w:szCs w:val="22"/>
        </w:rPr>
        <w:t>, en términos del artículo 1</w:t>
      </w:r>
      <w:r w:rsidRPr="000D2301">
        <w:rPr>
          <w:rFonts w:ascii="Palatino Linotype" w:hAnsi="Palatino Linotype" w:cs="Tahoma"/>
          <w:sz w:val="22"/>
          <w:szCs w:val="22"/>
        </w:rPr>
        <w:t>85</w:t>
      </w:r>
      <w:r w:rsidR="009F46DC" w:rsidRPr="000D2301">
        <w:rPr>
          <w:rFonts w:ascii="Palatino Linotype" w:hAnsi="Palatino Linotype" w:cs="Tahoma"/>
          <w:sz w:val="22"/>
          <w:szCs w:val="22"/>
        </w:rPr>
        <w:t>, fracciones I y II</w:t>
      </w:r>
      <w:r w:rsidR="007A6937" w:rsidRPr="000D2301">
        <w:rPr>
          <w:rFonts w:ascii="Palatino Linotype" w:hAnsi="Palatino Linotype" w:cs="Tahoma"/>
          <w:sz w:val="22"/>
          <w:szCs w:val="22"/>
        </w:rPr>
        <w:t>,</w:t>
      </w:r>
      <w:r w:rsidR="009F46DC" w:rsidRPr="000D2301">
        <w:rPr>
          <w:rFonts w:ascii="Palatino Linotype" w:hAnsi="Palatino Linotype" w:cs="Tahoma"/>
          <w:sz w:val="22"/>
          <w:szCs w:val="22"/>
        </w:rPr>
        <w:t xml:space="preserve"> de la </w:t>
      </w:r>
      <w:r w:rsidRPr="000D2301">
        <w:rPr>
          <w:rFonts w:ascii="Palatino Linotype" w:hAnsi="Palatino Linotype" w:cs="Tahoma"/>
          <w:bCs/>
          <w:sz w:val="22"/>
          <w:szCs w:val="22"/>
          <w:lang w:val="es-MX"/>
        </w:rPr>
        <w:t xml:space="preserve">Ley de Transparencia y Acceso a la Información Pública del Estado de México y Municipios, </w:t>
      </w:r>
      <w:r w:rsidR="0015033E" w:rsidRPr="000D2301">
        <w:rPr>
          <w:rFonts w:ascii="Palatino Linotype" w:hAnsi="Palatino Linotype" w:cs="Tahoma"/>
          <w:bCs/>
          <w:sz w:val="22"/>
          <w:szCs w:val="22"/>
          <w:lang w:val="es-MX"/>
        </w:rPr>
        <w:t>l</w:t>
      </w:r>
      <w:r w:rsidR="009A5C6E" w:rsidRPr="000D2301">
        <w:rPr>
          <w:rFonts w:ascii="Palatino Linotype" w:hAnsi="Palatino Linotype" w:cs="Tahoma"/>
          <w:bCs/>
          <w:sz w:val="22"/>
          <w:szCs w:val="22"/>
          <w:lang w:val="es-MX"/>
        </w:rPr>
        <w:t>os</w:t>
      </w:r>
      <w:r w:rsidR="0015033E" w:rsidRPr="000D2301">
        <w:rPr>
          <w:rFonts w:ascii="Palatino Linotype" w:hAnsi="Palatino Linotype" w:cs="Tahoma"/>
          <w:bCs/>
          <w:sz w:val="22"/>
          <w:szCs w:val="22"/>
          <w:lang w:val="es-MX"/>
        </w:rPr>
        <w:t xml:space="preserve"> cual</w:t>
      </w:r>
      <w:r w:rsidR="009A5C6E" w:rsidRPr="000D2301">
        <w:rPr>
          <w:rFonts w:ascii="Palatino Linotype" w:hAnsi="Palatino Linotype" w:cs="Tahoma"/>
          <w:bCs/>
          <w:sz w:val="22"/>
          <w:szCs w:val="22"/>
          <w:lang w:val="es-MX"/>
        </w:rPr>
        <w:t>es</w:t>
      </w:r>
      <w:r w:rsidRPr="000D2301">
        <w:rPr>
          <w:rFonts w:ascii="Palatino Linotype" w:hAnsi="Palatino Linotype" w:cs="Tahoma"/>
          <w:bCs/>
          <w:sz w:val="22"/>
          <w:szCs w:val="22"/>
          <w:lang w:val="es-MX"/>
        </w:rPr>
        <w:t xml:space="preserve"> fue</w:t>
      </w:r>
      <w:r w:rsidR="009A5C6E" w:rsidRPr="000D2301">
        <w:rPr>
          <w:rFonts w:ascii="Palatino Linotype" w:hAnsi="Palatino Linotype" w:cs="Tahoma"/>
          <w:bCs/>
          <w:sz w:val="22"/>
          <w:szCs w:val="22"/>
          <w:lang w:val="es-MX"/>
        </w:rPr>
        <w:t>ron</w:t>
      </w:r>
      <w:r w:rsidRPr="000D2301">
        <w:rPr>
          <w:rFonts w:ascii="Palatino Linotype" w:hAnsi="Palatino Linotype" w:cs="Tahoma"/>
          <w:bCs/>
          <w:sz w:val="22"/>
          <w:szCs w:val="22"/>
          <w:lang w:val="es-MX"/>
        </w:rPr>
        <w:t xml:space="preserve"> notificado</w:t>
      </w:r>
      <w:r w:rsidR="009A5C6E" w:rsidRPr="000D2301">
        <w:rPr>
          <w:rFonts w:ascii="Palatino Linotype" w:hAnsi="Palatino Linotype" w:cs="Tahoma"/>
          <w:bCs/>
          <w:sz w:val="22"/>
          <w:szCs w:val="22"/>
          <w:lang w:val="es-MX"/>
        </w:rPr>
        <w:t>s</w:t>
      </w:r>
      <w:r w:rsidRPr="000D2301">
        <w:rPr>
          <w:rFonts w:ascii="Palatino Linotype" w:hAnsi="Palatino Linotype" w:cs="Tahoma"/>
          <w:bCs/>
          <w:sz w:val="22"/>
          <w:szCs w:val="22"/>
          <w:lang w:val="es-MX"/>
        </w:rPr>
        <w:t xml:space="preserve"> a las partes el mismo día</w:t>
      </w:r>
      <w:r w:rsidR="009A5C6E" w:rsidRPr="000D2301">
        <w:rPr>
          <w:rFonts w:ascii="Palatino Linotype" w:hAnsi="Palatino Linotype" w:cs="Tahoma"/>
          <w:bCs/>
          <w:sz w:val="22"/>
          <w:szCs w:val="22"/>
          <w:lang w:val="es-MX"/>
        </w:rPr>
        <w:t xml:space="preserve"> </w:t>
      </w:r>
      <w:r w:rsidR="000F76FD" w:rsidRPr="000D2301">
        <w:rPr>
          <w:rFonts w:ascii="Palatino Linotype" w:hAnsi="Palatino Linotype" w:cs="Tahoma"/>
          <w:bCs/>
          <w:sz w:val="22"/>
          <w:szCs w:val="22"/>
          <w:lang w:val="es-MX"/>
        </w:rPr>
        <w:t>de admitidos</w:t>
      </w:r>
      <w:r w:rsidRPr="000D2301">
        <w:rPr>
          <w:rFonts w:ascii="Palatino Linotype" w:hAnsi="Palatino Linotype" w:cs="Tahoma"/>
          <w:bCs/>
          <w:sz w:val="22"/>
          <w:szCs w:val="22"/>
          <w:lang w:val="es-MX"/>
        </w:rPr>
        <w:t>, a través del Sistema de Acceso a la Información Mexiquense</w:t>
      </w:r>
      <w:r w:rsidR="0015033E" w:rsidRPr="000D2301">
        <w:rPr>
          <w:rFonts w:ascii="Palatino Linotype" w:hAnsi="Palatino Linotype" w:cs="Tahoma"/>
          <w:bCs/>
          <w:sz w:val="22"/>
          <w:szCs w:val="22"/>
          <w:lang w:val="es-MX"/>
        </w:rPr>
        <w:t xml:space="preserve"> (SAIMEX)</w:t>
      </w:r>
      <w:r w:rsidRPr="000D2301">
        <w:rPr>
          <w:rFonts w:ascii="Palatino Linotype" w:hAnsi="Palatino Linotype" w:cs="Tahoma"/>
          <w:bCs/>
          <w:sz w:val="22"/>
          <w:szCs w:val="22"/>
          <w:lang w:val="es-MX"/>
        </w:rPr>
        <w:t>, otorgándoles un plazo de siete días hábiles posteriores a dicha</w:t>
      </w:r>
      <w:r w:rsidR="009A5C6E" w:rsidRPr="000D2301">
        <w:rPr>
          <w:rFonts w:ascii="Palatino Linotype" w:hAnsi="Palatino Linotype" w:cs="Tahoma"/>
          <w:bCs/>
          <w:sz w:val="22"/>
          <w:szCs w:val="22"/>
          <w:lang w:val="es-MX"/>
        </w:rPr>
        <w:t>s</w:t>
      </w:r>
      <w:r w:rsidRPr="000D2301">
        <w:rPr>
          <w:rFonts w:ascii="Palatino Linotype" w:hAnsi="Palatino Linotype" w:cs="Tahoma"/>
          <w:bCs/>
          <w:sz w:val="22"/>
          <w:szCs w:val="22"/>
          <w:lang w:val="es-MX"/>
        </w:rPr>
        <w:t xml:space="preserve"> notificaciones para que manifestaran lo que a su derecho conviniera y formularan alegatos.</w:t>
      </w:r>
    </w:p>
    <w:p w14:paraId="224DD006" w14:textId="77777777" w:rsidR="00625DFB" w:rsidRPr="000D2301" w:rsidRDefault="00625DFB" w:rsidP="000D2301">
      <w:pPr>
        <w:spacing w:line="360" w:lineRule="auto"/>
        <w:jc w:val="both"/>
        <w:rPr>
          <w:rFonts w:ascii="Palatino Linotype" w:hAnsi="Palatino Linotype" w:cs="Tahoma"/>
          <w:sz w:val="22"/>
          <w:szCs w:val="22"/>
          <w:lang w:val="es-ES_tradnl"/>
        </w:rPr>
      </w:pPr>
    </w:p>
    <w:p w14:paraId="128CBC64" w14:textId="77777777" w:rsidR="004045FB" w:rsidRPr="000D2301" w:rsidRDefault="00FD7DF0"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 xml:space="preserve">c) </w:t>
      </w:r>
      <w:r w:rsidR="006E5692" w:rsidRPr="000D2301">
        <w:rPr>
          <w:rFonts w:ascii="Palatino Linotype" w:hAnsi="Palatino Linotype" w:cs="Tahoma"/>
          <w:b/>
          <w:sz w:val="22"/>
          <w:szCs w:val="22"/>
        </w:rPr>
        <w:t>Manifestaciones</w:t>
      </w:r>
      <w:r w:rsidRPr="000D2301">
        <w:rPr>
          <w:rFonts w:ascii="Palatino Linotype" w:hAnsi="Palatino Linotype" w:cs="Tahoma"/>
          <w:b/>
          <w:sz w:val="22"/>
          <w:szCs w:val="22"/>
        </w:rPr>
        <w:t xml:space="preserve">. </w:t>
      </w:r>
    </w:p>
    <w:p w14:paraId="785D620E" w14:textId="77777777" w:rsidR="000D2301" w:rsidRDefault="000D2301" w:rsidP="000D2301">
      <w:pPr>
        <w:spacing w:line="360" w:lineRule="auto"/>
        <w:jc w:val="both"/>
        <w:rPr>
          <w:rFonts w:ascii="Palatino Linotype" w:hAnsi="Palatino Linotype" w:cs="Tahoma"/>
          <w:sz w:val="22"/>
          <w:szCs w:val="22"/>
          <w:lang w:val="es-ES_tradnl"/>
        </w:rPr>
      </w:pPr>
    </w:p>
    <w:p w14:paraId="36A48800" w14:textId="73983EDF" w:rsidR="004045FB" w:rsidRPr="000D2301" w:rsidRDefault="004045FB" w:rsidP="000D2301">
      <w:pPr>
        <w:spacing w:line="360" w:lineRule="auto"/>
        <w:jc w:val="both"/>
        <w:rPr>
          <w:rFonts w:ascii="Palatino Linotype" w:hAnsi="Palatino Linotype" w:cs="Tahoma"/>
          <w:b/>
          <w:bCs/>
          <w:iCs/>
          <w:sz w:val="22"/>
          <w:szCs w:val="22"/>
        </w:rPr>
      </w:pPr>
      <w:r w:rsidRPr="000D2301">
        <w:rPr>
          <w:rFonts w:ascii="Palatino Linotype" w:hAnsi="Palatino Linotype" w:cs="Tahoma"/>
          <w:sz w:val="22"/>
          <w:szCs w:val="22"/>
          <w:lang w:val="es-ES_tradnl"/>
        </w:rPr>
        <w:t xml:space="preserve">Con relación al Recurso de Revisión  </w:t>
      </w:r>
      <w:r w:rsidRPr="000D2301">
        <w:rPr>
          <w:rFonts w:ascii="Palatino Linotype" w:hAnsi="Palatino Linotype" w:cs="Tahoma"/>
          <w:b/>
          <w:bCs/>
          <w:iCs/>
          <w:sz w:val="22"/>
          <w:szCs w:val="22"/>
        </w:rPr>
        <w:t>03976/INFOEM/IP/RR/2018:</w:t>
      </w:r>
    </w:p>
    <w:p w14:paraId="2BA8092E" w14:textId="77777777" w:rsidR="004045FB" w:rsidRPr="000D2301" w:rsidRDefault="004045FB" w:rsidP="000D2301">
      <w:pPr>
        <w:spacing w:line="360" w:lineRule="auto"/>
        <w:jc w:val="both"/>
        <w:rPr>
          <w:rFonts w:ascii="Palatino Linotype" w:hAnsi="Palatino Linotype" w:cs="Tahoma"/>
          <w:b/>
          <w:bCs/>
          <w:iCs/>
          <w:sz w:val="22"/>
          <w:szCs w:val="22"/>
        </w:rPr>
      </w:pPr>
    </w:p>
    <w:p w14:paraId="4C50AB3F" w14:textId="1CD577C2" w:rsidR="004045FB" w:rsidRPr="000D2301" w:rsidRDefault="00FD7DF0" w:rsidP="000D2301">
      <w:pPr>
        <w:spacing w:line="360" w:lineRule="auto"/>
        <w:jc w:val="both"/>
        <w:rPr>
          <w:rFonts w:ascii="Palatino Linotype" w:hAnsi="Palatino Linotype" w:cs="Tahoma"/>
          <w:sz w:val="22"/>
          <w:szCs w:val="22"/>
          <w:lang w:val="es-ES_tradnl"/>
        </w:rPr>
      </w:pPr>
      <w:r w:rsidRPr="000D2301">
        <w:rPr>
          <w:rFonts w:ascii="Palatino Linotype" w:hAnsi="Palatino Linotype" w:cs="Tahoma"/>
          <w:sz w:val="22"/>
          <w:szCs w:val="22"/>
          <w:lang w:val="es-ES_tradnl"/>
        </w:rPr>
        <w:t xml:space="preserve">El </w:t>
      </w:r>
      <w:r w:rsidR="004045FB" w:rsidRPr="000D2301">
        <w:rPr>
          <w:rFonts w:ascii="Palatino Linotype" w:hAnsi="Palatino Linotype" w:cs="Tahoma"/>
          <w:sz w:val="22"/>
          <w:szCs w:val="22"/>
          <w:lang w:val="es-ES_tradnl"/>
        </w:rPr>
        <w:t>treinta</w:t>
      </w:r>
      <w:r w:rsidRPr="000D2301">
        <w:rPr>
          <w:rFonts w:ascii="Palatino Linotype" w:hAnsi="Palatino Linotype" w:cs="Tahoma"/>
          <w:sz w:val="22"/>
          <w:szCs w:val="22"/>
          <w:lang w:val="es-ES_tradnl"/>
        </w:rPr>
        <w:t xml:space="preserve"> de octubre de dos mil dieciocho, se recibió a través del </w:t>
      </w:r>
      <w:r w:rsidRPr="000D2301">
        <w:rPr>
          <w:rFonts w:ascii="Palatino Linotype" w:hAnsi="Palatino Linotype" w:cs="Tahoma"/>
          <w:sz w:val="22"/>
          <w:szCs w:val="22"/>
        </w:rPr>
        <w:t>Sistema de Acceso a la Información Mexiquense</w:t>
      </w:r>
      <w:r w:rsidR="00570CFD" w:rsidRPr="000D2301">
        <w:rPr>
          <w:rFonts w:ascii="Palatino Linotype" w:hAnsi="Palatino Linotype" w:cs="Tahoma"/>
          <w:sz w:val="22"/>
          <w:szCs w:val="22"/>
        </w:rPr>
        <w:t xml:space="preserve"> (SAIMEX)</w:t>
      </w:r>
      <w:r w:rsidRPr="000D2301">
        <w:rPr>
          <w:rFonts w:ascii="Palatino Linotype" w:hAnsi="Palatino Linotype" w:cs="Tahoma"/>
          <w:sz w:val="22"/>
          <w:szCs w:val="22"/>
          <w:lang w:val="es-ES_tradnl"/>
        </w:rPr>
        <w:t>,</w:t>
      </w:r>
      <w:r w:rsidR="004045FB" w:rsidRPr="000D2301">
        <w:rPr>
          <w:rFonts w:ascii="Palatino Linotype" w:hAnsi="Palatino Linotype" w:cs="Tahoma"/>
          <w:sz w:val="22"/>
          <w:szCs w:val="22"/>
          <w:lang w:val="es-ES_tradnl"/>
        </w:rPr>
        <w:t xml:space="preserve"> el documento denominado </w:t>
      </w:r>
      <w:r w:rsidR="004045FB" w:rsidRPr="000D2301">
        <w:rPr>
          <w:rStyle w:val="Hipervnculo"/>
          <w:rFonts w:ascii="Palatino Linotype" w:hAnsi="Palatino Linotype"/>
          <w:b/>
          <w:bCs/>
          <w:i/>
          <w:color w:val="000000" w:themeColor="text1"/>
          <w:sz w:val="22"/>
          <w:u w:val="none"/>
          <w:lang w:val="es-MX"/>
        </w:rPr>
        <w:t xml:space="preserve">Pruebas y </w:t>
      </w:r>
      <w:proofErr w:type="spellStart"/>
      <w:r w:rsidR="004045FB" w:rsidRPr="000D2301">
        <w:rPr>
          <w:rStyle w:val="Hipervnculo"/>
          <w:rFonts w:ascii="Palatino Linotype" w:hAnsi="Palatino Linotype"/>
          <w:b/>
          <w:bCs/>
          <w:i/>
          <w:color w:val="000000" w:themeColor="text1"/>
          <w:sz w:val="22"/>
          <w:u w:val="none"/>
          <w:lang w:val="es-MX"/>
        </w:rPr>
        <w:t>alegatos_Coatepec</w:t>
      </w:r>
      <w:proofErr w:type="spellEnd"/>
      <w:r w:rsidR="004045FB" w:rsidRPr="000D2301">
        <w:rPr>
          <w:rStyle w:val="Hipervnculo"/>
          <w:rFonts w:ascii="Palatino Linotype" w:hAnsi="Palatino Linotype"/>
          <w:b/>
          <w:bCs/>
          <w:i/>
          <w:color w:val="000000" w:themeColor="text1"/>
          <w:sz w:val="22"/>
          <w:u w:val="none"/>
          <w:lang w:val="es-MX"/>
        </w:rPr>
        <w:t xml:space="preserve"> </w:t>
      </w:r>
      <w:r w:rsidR="004045FB" w:rsidRPr="000D2301">
        <w:rPr>
          <w:rStyle w:val="Hipervnculo"/>
          <w:rFonts w:ascii="Palatino Linotype" w:hAnsi="Palatino Linotype"/>
          <w:b/>
          <w:bCs/>
          <w:i/>
          <w:color w:val="000000" w:themeColor="text1"/>
          <w:sz w:val="22"/>
          <w:u w:val="none"/>
          <w:lang w:val="es-MX"/>
        </w:rPr>
        <w:lastRenderedPageBreak/>
        <w:t xml:space="preserve">Harinas.docx, </w:t>
      </w:r>
      <w:r w:rsidR="004045FB" w:rsidRPr="000D2301">
        <w:rPr>
          <w:rStyle w:val="Hipervnculo"/>
          <w:rFonts w:ascii="Palatino Linotype" w:hAnsi="Palatino Linotype"/>
          <w:bCs/>
          <w:color w:val="000000" w:themeColor="text1"/>
          <w:sz w:val="22"/>
          <w:u w:val="none"/>
          <w:lang w:val="es-MX"/>
        </w:rPr>
        <w:t>remitido por el Recurrente</w:t>
      </w:r>
      <w:r w:rsidR="00DB6A95" w:rsidRPr="000D2301">
        <w:rPr>
          <w:rStyle w:val="Hipervnculo"/>
          <w:rFonts w:ascii="Palatino Linotype" w:hAnsi="Palatino Linotype"/>
          <w:bCs/>
          <w:color w:val="000000" w:themeColor="text1"/>
          <w:sz w:val="22"/>
          <w:u w:val="none"/>
          <w:lang w:val="es-MX"/>
        </w:rPr>
        <w:t>, por medio del cual relata los antecedentes de la publicación de la Ley de Transparencia y Acceso a la Información Pública del Estado de México y Municipios, así como la obligatoriedad de dar cumplimiento a la citada legislación señalando específicamente los artículos 92, 93 y 94, y a los Lineamientos Técnicos Generales. Refiere que el Sujeto Obligado dejó de cumplir con las disposiciones legales señaladas y ofreció como pruebas, las capturas de pantalla señaladas en su escrito de Recurso de Revisión, la presuncional legal y humana y la instrumental de actuaciones. Asimismo, en sus alegatos agrega que las manifestaciones vertidas por el Sujeto O</w:t>
      </w:r>
      <w:r w:rsidR="008316BD" w:rsidRPr="000D2301">
        <w:rPr>
          <w:rStyle w:val="Hipervnculo"/>
          <w:rFonts w:ascii="Palatino Linotype" w:hAnsi="Palatino Linotype"/>
          <w:bCs/>
          <w:color w:val="000000" w:themeColor="text1"/>
          <w:sz w:val="22"/>
          <w:u w:val="none"/>
          <w:lang w:val="es-MX"/>
        </w:rPr>
        <w:t>bligado en su respuesta son</w:t>
      </w:r>
      <w:r w:rsidR="00DB6A95" w:rsidRPr="000D2301">
        <w:rPr>
          <w:rStyle w:val="Hipervnculo"/>
          <w:rFonts w:ascii="Palatino Linotype" w:hAnsi="Palatino Linotype"/>
          <w:bCs/>
          <w:color w:val="000000" w:themeColor="text1"/>
          <w:sz w:val="22"/>
          <w:u w:val="none"/>
          <w:lang w:val="es-MX"/>
        </w:rPr>
        <w:t xml:space="preserve"> </w:t>
      </w:r>
      <w:r w:rsidR="008316BD" w:rsidRPr="000D2301">
        <w:rPr>
          <w:rStyle w:val="Hipervnculo"/>
          <w:rFonts w:ascii="Palatino Linotype" w:hAnsi="Palatino Linotype"/>
          <w:bCs/>
          <w:color w:val="000000" w:themeColor="text1"/>
          <w:sz w:val="22"/>
          <w:u w:val="none"/>
          <w:lang w:val="es-MX"/>
        </w:rPr>
        <w:t>violatorias de su</w:t>
      </w:r>
      <w:r w:rsidR="00DB6A95" w:rsidRPr="000D2301">
        <w:rPr>
          <w:rStyle w:val="Hipervnculo"/>
          <w:rFonts w:ascii="Palatino Linotype" w:hAnsi="Palatino Linotype"/>
          <w:bCs/>
          <w:color w:val="000000" w:themeColor="text1"/>
          <w:sz w:val="22"/>
          <w:u w:val="none"/>
          <w:lang w:val="es-MX"/>
        </w:rPr>
        <w:t xml:space="preserve"> derecho de acceso a la información</w:t>
      </w:r>
      <w:r w:rsidR="008316BD" w:rsidRPr="000D2301">
        <w:rPr>
          <w:rStyle w:val="Hipervnculo"/>
          <w:rFonts w:ascii="Palatino Linotype" w:hAnsi="Palatino Linotype"/>
          <w:bCs/>
          <w:color w:val="000000" w:themeColor="text1"/>
          <w:sz w:val="22"/>
          <w:u w:val="none"/>
          <w:lang w:val="es-MX"/>
        </w:rPr>
        <w:t>,</w:t>
      </w:r>
      <w:r w:rsidR="00DB6A95" w:rsidRPr="000D2301">
        <w:rPr>
          <w:rStyle w:val="Hipervnculo"/>
          <w:rFonts w:ascii="Palatino Linotype" w:hAnsi="Palatino Linotype"/>
          <w:bCs/>
          <w:color w:val="000000" w:themeColor="text1"/>
          <w:sz w:val="22"/>
          <w:u w:val="none"/>
          <w:lang w:val="es-MX"/>
        </w:rPr>
        <w:t xml:space="preserve"> en virtud de que omite la entrega de la totalidad de la información que está obligado a hacer pública.</w:t>
      </w:r>
    </w:p>
    <w:p w14:paraId="4DC6751D" w14:textId="77777777" w:rsidR="004045FB" w:rsidRPr="000D2301" w:rsidRDefault="004045FB" w:rsidP="000D2301">
      <w:pPr>
        <w:spacing w:line="360" w:lineRule="auto"/>
        <w:jc w:val="both"/>
        <w:rPr>
          <w:rFonts w:ascii="Palatino Linotype" w:hAnsi="Palatino Linotype" w:cs="Tahoma"/>
          <w:sz w:val="22"/>
          <w:szCs w:val="22"/>
          <w:lang w:val="es-ES_tradnl"/>
        </w:rPr>
      </w:pPr>
    </w:p>
    <w:p w14:paraId="1D1F4161" w14:textId="312843F6" w:rsidR="006E5692" w:rsidRPr="000D2301" w:rsidRDefault="004045FB" w:rsidP="000D2301">
      <w:pPr>
        <w:spacing w:line="360" w:lineRule="auto"/>
        <w:jc w:val="both"/>
        <w:rPr>
          <w:rFonts w:ascii="Palatino Linotype" w:hAnsi="Palatino Linotype" w:cs="Tahoma"/>
          <w:bCs/>
          <w:iCs/>
          <w:sz w:val="22"/>
          <w:szCs w:val="22"/>
          <w:lang w:val="es-ES_tradnl"/>
        </w:rPr>
      </w:pPr>
      <w:r w:rsidRPr="000D2301">
        <w:rPr>
          <w:rFonts w:ascii="Palatino Linotype" w:hAnsi="Palatino Linotype" w:cs="Tahoma"/>
          <w:sz w:val="22"/>
          <w:szCs w:val="22"/>
          <w:lang w:val="es-ES_tradnl"/>
        </w:rPr>
        <w:t xml:space="preserve">El treinta y uno de octubre de dos mil dieciocho, se recibió a través del </w:t>
      </w:r>
      <w:r w:rsidRPr="000D2301">
        <w:rPr>
          <w:rFonts w:ascii="Palatino Linotype" w:hAnsi="Palatino Linotype" w:cs="Tahoma"/>
          <w:sz w:val="22"/>
          <w:szCs w:val="22"/>
        </w:rPr>
        <w:t>Sistema de Acceso a la Información Mexiquense (SAIMEX)</w:t>
      </w:r>
      <w:r w:rsidRPr="000D2301">
        <w:rPr>
          <w:rFonts w:ascii="Palatino Linotype" w:hAnsi="Palatino Linotype" w:cs="Tahoma"/>
          <w:sz w:val="22"/>
          <w:szCs w:val="22"/>
          <w:lang w:val="es-ES_tradnl"/>
        </w:rPr>
        <w:t>,</w:t>
      </w:r>
      <w:r w:rsidR="00FD7DF0" w:rsidRPr="000D2301">
        <w:rPr>
          <w:rFonts w:ascii="Palatino Linotype" w:hAnsi="Palatino Linotype" w:cs="Tahoma"/>
          <w:sz w:val="22"/>
          <w:szCs w:val="22"/>
          <w:lang w:val="es-ES_tradnl"/>
        </w:rPr>
        <w:t xml:space="preserve"> </w:t>
      </w:r>
      <w:r w:rsidR="00FD7DF0" w:rsidRPr="000D2301">
        <w:rPr>
          <w:rFonts w:ascii="Palatino Linotype" w:hAnsi="Palatino Linotype" w:cs="Tahoma"/>
          <w:bCs/>
          <w:iCs/>
          <w:sz w:val="22"/>
          <w:szCs w:val="22"/>
        </w:rPr>
        <w:t xml:space="preserve">el </w:t>
      </w:r>
      <w:r w:rsidRPr="000D2301">
        <w:rPr>
          <w:rFonts w:ascii="Palatino Linotype" w:hAnsi="Palatino Linotype" w:cs="Tahoma"/>
          <w:bCs/>
          <w:iCs/>
          <w:sz w:val="22"/>
          <w:szCs w:val="22"/>
        </w:rPr>
        <w:t>Informe Justificado</w:t>
      </w:r>
      <w:r w:rsidR="006E5692" w:rsidRPr="000D2301">
        <w:rPr>
          <w:rFonts w:ascii="Palatino Linotype" w:hAnsi="Palatino Linotype" w:cs="Tahoma"/>
          <w:b/>
          <w:bCs/>
          <w:iCs/>
          <w:sz w:val="22"/>
          <w:szCs w:val="22"/>
        </w:rPr>
        <w:t xml:space="preserve"> </w:t>
      </w:r>
      <w:r w:rsidR="00FD7DF0" w:rsidRPr="000D2301">
        <w:rPr>
          <w:rFonts w:ascii="Palatino Linotype" w:hAnsi="Palatino Linotype" w:cs="Tahoma"/>
          <w:bCs/>
          <w:iCs/>
          <w:sz w:val="22"/>
          <w:szCs w:val="22"/>
        </w:rPr>
        <w:t>emitido por la Unidad de Transparencia del</w:t>
      </w:r>
      <w:r w:rsidR="005E60FD" w:rsidRPr="000D2301">
        <w:rPr>
          <w:rFonts w:ascii="Palatino Linotype" w:hAnsi="Palatino Linotype" w:cs="Tahoma"/>
          <w:bCs/>
          <w:iCs/>
          <w:sz w:val="22"/>
          <w:szCs w:val="22"/>
        </w:rPr>
        <w:t xml:space="preserve"> Ayuntamiento de </w:t>
      </w:r>
      <w:r w:rsidRPr="000D2301">
        <w:rPr>
          <w:rFonts w:ascii="Palatino Linotype" w:hAnsi="Palatino Linotype" w:cs="Tahoma"/>
          <w:bCs/>
          <w:iCs/>
          <w:sz w:val="22"/>
          <w:szCs w:val="22"/>
        </w:rPr>
        <w:t>Coatepec Harinas</w:t>
      </w:r>
      <w:r w:rsidR="00FD7DF0" w:rsidRPr="000D2301">
        <w:rPr>
          <w:rFonts w:ascii="Palatino Linotype" w:hAnsi="Palatino Linotype" w:cs="Tahoma"/>
          <w:sz w:val="22"/>
          <w:szCs w:val="22"/>
        </w:rPr>
        <w:t xml:space="preserve">, </w:t>
      </w:r>
      <w:r w:rsidR="00FD7DF0" w:rsidRPr="000D2301">
        <w:rPr>
          <w:rFonts w:ascii="Palatino Linotype" w:hAnsi="Palatino Linotype" w:cs="Tahoma"/>
          <w:bCs/>
          <w:iCs/>
          <w:sz w:val="22"/>
          <w:szCs w:val="22"/>
        </w:rPr>
        <w:t xml:space="preserve">mismo que </w:t>
      </w:r>
      <w:r w:rsidR="00FD7DF0" w:rsidRPr="000D2301">
        <w:rPr>
          <w:rFonts w:ascii="Palatino Linotype" w:hAnsi="Palatino Linotype" w:cs="Tahoma"/>
          <w:bCs/>
          <w:iCs/>
          <w:sz w:val="22"/>
          <w:szCs w:val="22"/>
          <w:lang w:val="es-ES_tradnl"/>
        </w:rPr>
        <w:t xml:space="preserve">no se puso a la vista del particular en virtud </w:t>
      </w:r>
      <w:r w:rsidR="007774ED" w:rsidRPr="000D2301">
        <w:rPr>
          <w:rFonts w:ascii="Palatino Linotype" w:hAnsi="Palatino Linotype" w:cs="Tahoma"/>
          <w:bCs/>
          <w:iCs/>
          <w:sz w:val="22"/>
          <w:szCs w:val="22"/>
          <w:lang w:val="es-ES_tradnl"/>
        </w:rPr>
        <w:t>de que únicamente reiteró la respuesta primigenia</w:t>
      </w:r>
      <w:r w:rsidR="00FD7DF0" w:rsidRPr="000D2301">
        <w:rPr>
          <w:rFonts w:ascii="Palatino Linotype" w:hAnsi="Palatino Linotype" w:cs="Tahoma"/>
          <w:bCs/>
          <w:iCs/>
          <w:sz w:val="22"/>
          <w:szCs w:val="22"/>
          <w:lang w:val="es-ES_tradnl"/>
        </w:rPr>
        <w:t xml:space="preserve">. </w:t>
      </w:r>
    </w:p>
    <w:p w14:paraId="531BE2B4" w14:textId="77777777" w:rsidR="003E4563" w:rsidRPr="000D2301" w:rsidRDefault="003E4563" w:rsidP="000D2301">
      <w:pPr>
        <w:spacing w:line="360" w:lineRule="auto"/>
        <w:jc w:val="both"/>
        <w:rPr>
          <w:rFonts w:ascii="Palatino Linotype" w:hAnsi="Palatino Linotype" w:cs="Tahoma"/>
          <w:sz w:val="22"/>
          <w:szCs w:val="22"/>
          <w:lang w:val="es-ES_tradnl"/>
        </w:rPr>
      </w:pPr>
    </w:p>
    <w:p w14:paraId="3C7D77FE" w14:textId="5EABE9F7" w:rsidR="008316BD" w:rsidRPr="000D2301" w:rsidRDefault="008316BD" w:rsidP="000D2301">
      <w:pPr>
        <w:spacing w:line="360" w:lineRule="auto"/>
        <w:jc w:val="both"/>
        <w:rPr>
          <w:rFonts w:ascii="Palatino Linotype" w:hAnsi="Palatino Linotype" w:cs="Tahoma"/>
          <w:b/>
          <w:bCs/>
          <w:iCs/>
          <w:sz w:val="22"/>
          <w:szCs w:val="22"/>
        </w:rPr>
      </w:pPr>
      <w:r w:rsidRPr="000D2301">
        <w:rPr>
          <w:rFonts w:ascii="Palatino Linotype" w:hAnsi="Palatino Linotype" w:cs="Tahoma"/>
          <w:sz w:val="22"/>
          <w:szCs w:val="22"/>
          <w:lang w:val="es-ES_tradnl"/>
        </w:rPr>
        <w:t xml:space="preserve">Con relación al Recurso de Revisión  </w:t>
      </w:r>
      <w:r w:rsidRPr="000D2301">
        <w:rPr>
          <w:rFonts w:ascii="Palatino Linotype" w:hAnsi="Palatino Linotype" w:cs="Tahoma"/>
          <w:b/>
          <w:bCs/>
          <w:iCs/>
          <w:sz w:val="22"/>
          <w:szCs w:val="22"/>
        </w:rPr>
        <w:t>04050/INFOEM/IP/RR/2018:</w:t>
      </w:r>
    </w:p>
    <w:p w14:paraId="58FB51C9" w14:textId="77777777" w:rsidR="008316BD" w:rsidRPr="000D2301" w:rsidRDefault="008316BD" w:rsidP="000D2301">
      <w:pPr>
        <w:spacing w:line="360" w:lineRule="auto"/>
        <w:jc w:val="both"/>
        <w:rPr>
          <w:rFonts w:ascii="Palatino Linotype" w:hAnsi="Palatino Linotype" w:cs="Tahoma"/>
          <w:sz w:val="22"/>
          <w:szCs w:val="22"/>
          <w:lang w:val="es-ES_tradnl"/>
        </w:rPr>
      </w:pPr>
    </w:p>
    <w:p w14:paraId="28128453" w14:textId="72D99563" w:rsidR="008316BD" w:rsidRPr="000D2301" w:rsidRDefault="008316BD" w:rsidP="000D2301">
      <w:pPr>
        <w:spacing w:line="360" w:lineRule="auto"/>
        <w:jc w:val="both"/>
        <w:rPr>
          <w:rFonts w:ascii="Palatino Linotype" w:hAnsi="Palatino Linotype" w:cs="Tahoma"/>
          <w:sz w:val="22"/>
          <w:szCs w:val="22"/>
          <w:lang w:val="es-ES_tradnl"/>
        </w:rPr>
      </w:pPr>
      <w:r w:rsidRPr="000D2301">
        <w:rPr>
          <w:rFonts w:ascii="Palatino Linotype" w:hAnsi="Palatino Linotype" w:cs="Tahoma"/>
          <w:sz w:val="22"/>
          <w:szCs w:val="22"/>
          <w:lang w:val="es-ES_tradnl"/>
        </w:rPr>
        <w:t xml:space="preserve">El seis de noviembre de dos mil dieciocho, se recibió a través del </w:t>
      </w:r>
      <w:r w:rsidRPr="000D2301">
        <w:rPr>
          <w:rFonts w:ascii="Palatino Linotype" w:hAnsi="Palatino Linotype" w:cs="Tahoma"/>
          <w:sz w:val="22"/>
          <w:szCs w:val="22"/>
        </w:rPr>
        <w:t>Sistema de Acceso a la Información Mexiquense (SAIMEX)</w:t>
      </w:r>
      <w:r w:rsidRPr="000D2301">
        <w:rPr>
          <w:rFonts w:ascii="Palatino Linotype" w:hAnsi="Palatino Linotype" w:cs="Tahoma"/>
          <w:sz w:val="22"/>
          <w:szCs w:val="22"/>
          <w:lang w:val="es-ES_tradnl"/>
        </w:rPr>
        <w:t xml:space="preserve">, el documento denominado </w:t>
      </w:r>
      <w:r w:rsidRPr="000D2301">
        <w:rPr>
          <w:rStyle w:val="Hipervnculo"/>
          <w:rFonts w:ascii="Palatino Linotype" w:hAnsi="Palatino Linotype"/>
          <w:b/>
          <w:bCs/>
          <w:i/>
          <w:color w:val="000000" w:themeColor="text1"/>
          <w:sz w:val="22"/>
          <w:u w:val="none"/>
          <w:lang w:val="es-MX"/>
        </w:rPr>
        <w:t xml:space="preserve">Pruebas y </w:t>
      </w:r>
      <w:proofErr w:type="spellStart"/>
      <w:r w:rsidRPr="000D2301">
        <w:rPr>
          <w:rStyle w:val="Hipervnculo"/>
          <w:rFonts w:ascii="Palatino Linotype" w:hAnsi="Palatino Linotype"/>
          <w:b/>
          <w:bCs/>
          <w:i/>
          <w:color w:val="000000" w:themeColor="text1"/>
          <w:sz w:val="22"/>
          <w:u w:val="none"/>
          <w:lang w:val="es-MX"/>
        </w:rPr>
        <w:t>alegatos_Coatepec</w:t>
      </w:r>
      <w:proofErr w:type="spellEnd"/>
      <w:r w:rsidRPr="000D2301">
        <w:rPr>
          <w:rStyle w:val="Hipervnculo"/>
          <w:rFonts w:ascii="Palatino Linotype" w:hAnsi="Palatino Linotype"/>
          <w:b/>
          <w:bCs/>
          <w:i/>
          <w:color w:val="000000" w:themeColor="text1"/>
          <w:sz w:val="22"/>
          <w:u w:val="none"/>
          <w:lang w:val="es-MX"/>
        </w:rPr>
        <w:t xml:space="preserve"> Harinas 2.docx, </w:t>
      </w:r>
      <w:r w:rsidRPr="000D2301">
        <w:rPr>
          <w:rStyle w:val="Hipervnculo"/>
          <w:rFonts w:ascii="Palatino Linotype" w:hAnsi="Palatino Linotype"/>
          <w:bCs/>
          <w:color w:val="000000" w:themeColor="text1"/>
          <w:sz w:val="22"/>
          <w:u w:val="none"/>
          <w:lang w:val="es-MX"/>
        </w:rPr>
        <w:t xml:space="preserve">remitido por el Recurrente, por medio del cual, en los mismos términos que en el recurso antes mencionado, relata los antecedentes de la publicación de la Ley de Transparencia y Acceso a la Información Pública del Estado de México y Municipios, así como la obligatoriedad de dar cumplimiento a la citada legislación señalando específicamente los artículos 92, 93 y 94, y a los Lineamientos Técnicos Generales. Refiere que el Sujeto Obligado dejó de cumplir con las disposiciones legales señaladas y ofreció como pruebas, las capturas </w:t>
      </w:r>
      <w:r w:rsidRPr="000D2301">
        <w:rPr>
          <w:rStyle w:val="Hipervnculo"/>
          <w:rFonts w:ascii="Palatino Linotype" w:hAnsi="Palatino Linotype"/>
          <w:bCs/>
          <w:color w:val="000000" w:themeColor="text1"/>
          <w:sz w:val="22"/>
          <w:u w:val="none"/>
          <w:lang w:val="es-MX"/>
        </w:rPr>
        <w:lastRenderedPageBreak/>
        <w:t>de pantalla señaladas en su escrito de Recurso de Revisión, la presuncional legal y humana y la instrumental de actuaciones. Asimismo, en sus alegatos agrega que las manifestaciones vertidas por el Sujeto Obligado en su respuesta son violatorias de su derecho de acceso a la información, en virtud de que omite la entrega de la totalidad de la información que está obligado a hacer pública.</w:t>
      </w:r>
    </w:p>
    <w:p w14:paraId="696B3D77" w14:textId="77777777" w:rsidR="008316BD" w:rsidRPr="000D2301" w:rsidRDefault="008316BD" w:rsidP="000D2301">
      <w:pPr>
        <w:spacing w:line="360" w:lineRule="auto"/>
        <w:jc w:val="both"/>
        <w:rPr>
          <w:rFonts w:ascii="Palatino Linotype" w:hAnsi="Palatino Linotype" w:cs="Tahoma"/>
          <w:sz w:val="22"/>
          <w:szCs w:val="22"/>
          <w:lang w:val="es-ES_tradnl"/>
        </w:rPr>
      </w:pPr>
    </w:p>
    <w:p w14:paraId="5221EBDA" w14:textId="6D0C507B" w:rsidR="008316BD" w:rsidRPr="000D2301" w:rsidRDefault="008316BD" w:rsidP="000D2301">
      <w:pPr>
        <w:spacing w:line="360" w:lineRule="auto"/>
        <w:jc w:val="both"/>
        <w:rPr>
          <w:rFonts w:ascii="Palatino Linotype" w:hAnsi="Palatino Linotype" w:cs="Tahoma"/>
          <w:bCs/>
          <w:iCs/>
          <w:sz w:val="22"/>
          <w:szCs w:val="22"/>
          <w:lang w:val="es-ES_tradnl"/>
        </w:rPr>
      </w:pPr>
      <w:r w:rsidRPr="000D2301">
        <w:rPr>
          <w:rFonts w:ascii="Palatino Linotype" w:hAnsi="Palatino Linotype" w:cs="Tahoma"/>
          <w:sz w:val="22"/>
          <w:szCs w:val="22"/>
          <w:lang w:val="es-ES_tradnl"/>
        </w:rPr>
        <w:t xml:space="preserve">El siete de noviembre de dos mil dieciocho, se recibió a través del </w:t>
      </w:r>
      <w:r w:rsidRPr="000D2301">
        <w:rPr>
          <w:rFonts w:ascii="Palatino Linotype" w:hAnsi="Palatino Linotype" w:cs="Tahoma"/>
          <w:sz w:val="22"/>
          <w:szCs w:val="22"/>
        </w:rPr>
        <w:t>Sistema de Acceso a la Información Mexiquense (SAIMEX)</w:t>
      </w:r>
      <w:r w:rsidRPr="000D2301">
        <w:rPr>
          <w:rFonts w:ascii="Palatino Linotype" w:hAnsi="Palatino Linotype" w:cs="Tahoma"/>
          <w:sz w:val="22"/>
          <w:szCs w:val="22"/>
          <w:lang w:val="es-ES_tradnl"/>
        </w:rPr>
        <w:t xml:space="preserve">, </w:t>
      </w:r>
      <w:r w:rsidRPr="000D2301">
        <w:rPr>
          <w:rFonts w:ascii="Palatino Linotype" w:hAnsi="Palatino Linotype" w:cs="Tahoma"/>
          <w:bCs/>
          <w:iCs/>
          <w:sz w:val="22"/>
          <w:szCs w:val="22"/>
        </w:rPr>
        <w:t>el Informe Justificado</w:t>
      </w:r>
      <w:r w:rsidRPr="000D2301">
        <w:rPr>
          <w:rFonts w:ascii="Palatino Linotype" w:hAnsi="Palatino Linotype" w:cs="Tahoma"/>
          <w:b/>
          <w:bCs/>
          <w:iCs/>
          <w:sz w:val="22"/>
          <w:szCs w:val="22"/>
        </w:rPr>
        <w:t xml:space="preserve"> </w:t>
      </w:r>
      <w:r w:rsidRPr="000D2301">
        <w:rPr>
          <w:rFonts w:ascii="Palatino Linotype" w:hAnsi="Palatino Linotype" w:cs="Tahoma"/>
          <w:bCs/>
          <w:iCs/>
          <w:sz w:val="22"/>
          <w:szCs w:val="22"/>
        </w:rPr>
        <w:t>emitido por la Unidad de Transparencia del Ayuntamiento de Coatepec Harinas</w:t>
      </w:r>
      <w:r w:rsidRPr="000D2301">
        <w:rPr>
          <w:rFonts w:ascii="Palatino Linotype" w:hAnsi="Palatino Linotype" w:cs="Tahoma"/>
          <w:sz w:val="22"/>
          <w:szCs w:val="22"/>
        </w:rPr>
        <w:t xml:space="preserve">, </w:t>
      </w:r>
      <w:r w:rsidRPr="000D2301">
        <w:rPr>
          <w:rFonts w:ascii="Palatino Linotype" w:hAnsi="Palatino Linotype" w:cs="Tahoma"/>
          <w:bCs/>
          <w:iCs/>
          <w:sz w:val="22"/>
          <w:szCs w:val="22"/>
        </w:rPr>
        <w:t xml:space="preserve">mismo que </w:t>
      </w:r>
      <w:r w:rsidRPr="000D2301">
        <w:rPr>
          <w:rFonts w:ascii="Palatino Linotype" w:hAnsi="Palatino Linotype" w:cs="Tahoma"/>
          <w:bCs/>
          <w:iCs/>
          <w:sz w:val="22"/>
          <w:szCs w:val="22"/>
          <w:lang w:val="es-ES_tradnl"/>
        </w:rPr>
        <w:t xml:space="preserve">no se puso a la vista del particular en virtud de que únicamente reiteró la respuesta primigenia. </w:t>
      </w:r>
    </w:p>
    <w:p w14:paraId="59F93B70" w14:textId="77777777" w:rsidR="000367B5" w:rsidRPr="000D2301" w:rsidRDefault="000367B5" w:rsidP="000D2301">
      <w:pPr>
        <w:spacing w:line="360" w:lineRule="auto"/>
        <w:jc w:val="both"/>
        <w:rPr>
          <w:rFonts w:ascii="Palatino Linotype" w:hAnsi="Palatino Linotype" w:cs="Tahoma"/>
          <w:b/>
          <w:bCs/>
          <w:iCs/>
          <w:sz w:val="22"/>
          <w:szCs w:val="22"/>
        </w:rPr>
      </w:pPr>
    </w:p>
    <w:p w14:paraId="496A0C95" w14:textId="7ADA0666" w:rsidR="000367B5" w:rsidRPr="000D2301" w:rsidRDefault="000367B5" w:rsidP="000D2301">
      <w:pPr>
        <w:spacing w:line="360" w:lineRule="auto"/>
        <w:jc w:val="both"/>
        <w:rPr>
          <w:rFonts w:ascii="Palatino Linotype" w:hAnsi="Palatino Linotype" w:cs="Tahoma"/>
          <w:b/>
          <w:bCs/>
          <w:iCs/>
          <w:sz w:val="22"/>
          <w:szCs w:val="22"/>
        </w:rPr>
      </w:pPr>
      <w:r w:rsidRPr="000D2301">
        <w:rPr>
          <w:rFonts w:ascii="Palatino Linotype" w:hAnsi="Palatino Linotype" w:cs="Tahoma"/>
          <w:b/>
          <w:bCs/>
          <w:iCs/>
          <w:sz w:val="22"/>
          <w:szCs w:val="22"/>
        </w:rPr>
        <w:t xml:space="preserve">d) </w:t>
      </w:r>
      <w:r w:rsidRPr="000D2301">
        <w:rPr>
          <w:rFonts w:ascii="Palatino Linotype" w:hAnsi="Palatino Linotype" w:cs="Tahoma"/>
          <w:b/>
          <w:bCs/>
          <w:iCs/>
          <w:sz w:val="22"/>
          <w:szCs w:val="22"/>
          <w:lang w:val="es-MX"/>
        </w:rPr>
        <w:t>Acumulación de los asuntos.</w:t>
      </w:r>
      <w:r w:rsidRPr="000D2301">
        <w:rPr>
          <w:rFonts w:ascii="Palatino Linotype" w:hAnsi="Palatino Linotype" w:cs="Tahoma"/>
          <w:bCs/>
          <w:iCs/>
          <w:sz w:val="22"/>
          <w:szCs w:val="22"/>
          <w:lang w:val="es-MX"/>
        </w:rPr>
        <w:t xml:space="preserve"> El </w:t>
      </w:r>
      <w:r w:rsidR="008316BD" w:rsidRPr="000D2301">
        <w:rPr>
          <w:rFonts w:ascii="Palatino Linotype" w:hAnsi="Palatino Linotype" w:cs="Tahoma"/>
          <w:bCs/>
          <w:iCs/>
          <w:sz w:val="22"/>
          <w:szCs w:val="22"/>
          <w:lang w:val="es-MX"/>
        </w:rPr>
        <w:t>treinta y uno de octubre</w:t>
      </w:r>
      <w:r w:rsidRPr="000D2301">
        <w:rPr>
          <w:rFonts w:ascii="Palatino Linotype" w:hAnsi="Palatino Linotype" w:cs="Tahoma"/>
          <w:bCs/>
          <w:iCs/>
          <w:sz w:val="22"/>
          <w:szCs w:val="22"/>
          <w:lang w:val="es-MX"/>
        </w:rPr>
        <w:t xml:space="preserve"> dos mil dieciocho, el Pleno del Instituto de Transparencia, Acceso a la Información Pública y Protección de Datos Personales del Estado de México y Municipios, durante su </w:t>
      </w:r>
      <w:r w:rsidR="008316BD" w:rsidRPr="000D2301">
        <w:rPr>
          <w:rFonts w:ascii="Palatino Linotype" w:hAnsi="Palatino Linotype" w:cs="Tahoma"/>
          <w:bCs/>
          <w:iCs/>
          <w:sz w:val="22"/>
          <w:szCs w:val="22"/>
          <w:lang w:val="es-MX"/>
        </w:rPr>
        <w:t>Cuadragésima Sesión Ordinaria</w:t>
      </w:r>
      <w:r w:rsidRPr="000D2301">
        <w:rPr>
          <w:rFonts w:ascii="Palatino Linotype" w:hAnsi="Palatino Linotype" w:cs="Tahoma"/>
          <w:bCs/>
          <w:iCs/>
          <w:sz w:val="22"/>
          <w:szCs w:val="22"/>
          <w:lang w:val="es-MX"/>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0D2301">
        <w:rPr>
          <w:rFonts w:ascii="Palatino Linotype" w:hAnsi="Palatino Linotype" w:cs="Tahoma"/>
          <w:b/>
          <w:bCs/>
          <w:iCs/>
          <w:sz w:val="22"/>
          <w:szCs w:val="22"/>
          <w:lang w:val="es-MX"/>
        </w:rPr>
        <w:t>acordó</w:t>
      </w:r>
      <w:r w:rsidRPr="000D2301">
        <w:rPr>
          <w:rFonts w:ascii="Palatino Linotype" w:hAnsi="Palatino Linotype" w:cs="Tahoma"/>
          <w:bCs/>
          <w:iCs/>
          <w:sz w:val="22"/>
          <w:szCs w:val="22"/>
          <w:lang w:val="es-MX"/>
        </w:rPr>
        <w:t xml:space="preserve"> la acumulación del Recurso de Revisión </w:t>
      </w:r>
      <w:r w:rsidR="008316BD" w:rsidRPr="000D2301">
        <w:rPr>
          <w:rFonts w:ascii="Palatino Linotype" w:hAnsi="Palatino Linotype" w:cs="Tahoma"/>
          <w:b/>
          <w:bCs/>
          <w:iCs/>
          <w:sz w:val="22"/>
          <w:szCs w:val="22"/>
          <w:lang w:val="es-MX"/>
        </w:rPr>
        <w:t>04050</w:t>
      </w:r>
      <w:r w:rsidRPr="000D2301">
        <w:rPr>
          <w:rFonts w:ascii="Palatino Linotype" w:hAnsi="Palatino Linotype" w:cs="Tahoma"/>
          <w:b/>
          <w:bCs/>
          <w:iCs/>
          <w:sz w:val="22"/>
          <w:szCs w:val="22"/>
          <w:lang w:val="es-MX"/>
        </w:rPr>
        <w:t xml:space="preserve">/INFOEM/IP/RR/2018 </w:t>
      </w:r>
      <w:r w:rsidRPr="000D2301">
        <w:rPr>
          <w:rFonts w:ascii="Palatino Linotype" w:hAnsi="Palatino Linotype" w:cs="Tahoma"/>
          <w:bCs/>
          <w:iCs/>
          <w:sz w:val="22"/>
          <w:szCs w:val="22"/>
          <w:lang w:val="es-MX"/>
        </w:rPr>
        <w:t xml:space="preserve">al diverso </w:t>
      </w:r>
      <w:r w:rsidR="008316BD" w:rsidRPr="000D2301">
        <w:rPr>
          <w:rFonts w:ascii="Palatino Linotype" w:hAnsi="Palatino Linotype" w:cs="Tahoma"/>
          <w:b/>
          <w:bCs/>
          <w:iCs/>
          <w:sz w:val="22"/>
          <w:szCs w:val="22"/>
          <w:lang w:val="es-MX"/>
        </w:rPr>
        <w:t>03976</w:t>
      </w:r>
      <w:r w:rsidRPr="000D2301">
        <w:rPr>
          <w:rFonts w:ascii="Palatino Linotype" w:hAnsi="Palatino Linotype" w:cs="Tahoma"/>
          <w:b/>
          <w:bCs/>
          <w:iCs/>
          <w:sz w:val="22"/>
          <w:szCs w:val="22"/>
          <w:lang w:val="es-MX"/>
        </w:rPr>
        <w:t>/INFOEM/IP/RR/2018</w:t>
      </w:r>
      <w:r w:rsidRPr="000D2301">
        <w:rPr>
          <w:rFonts w:ascii="Palatino Linotype" w:hAnsi="Palatino Linotype" w:cs="Tahoma"/>
          <w:bCs/>
          <w:iCs/>
          <w:sz w:val="22"/>
          <w:szCs w:val="22"/>
          <w:lang w:val="es-MX"/>
        </w:rPr>
        <w:t xml:space="preserve">, por ser este último el más antiguo, sustanciado bajo el índice de esta Ponencia, al advertir conexidad entre estos, ya que fueron promovidos por la misma persona, en los que se señaló como Sujeto Obligado recurrido el Ayuntamiento de </w:t>
      </w:r>
      <w:r w:rsidR="008316BD" w:rsidRPr="000D2301">
        <w:rPr>
          <w:rFonts w:ascii="Palatino Linotype" w:hAnsi="Palatino Linotype" w:cs="Tahoma"/>
          <w:bCs/>
          <w:iCs/>
          <w:sz w:val="22"/>
          <w:szCs w:val="22"/>
          <w:lang w:val="es-MX"/>
        </w:rPr>
        <w:t>Coatepec Harinas</w:t>
      </w:r>
      <w:r w:rsidRPr="000D2301">
        <w:rPr>
          <w:rFonts w:ascii="Palatino Linotype" w:hAnsi="Palatino Linotype" w:cs="Tahoma"/>
          <w:bCs/>
          <w:iCs/>
          <w:sz w:val="22"/>
          <w:szCs w:val="22"/>
          <w:lang w:val="es-MX"/>
        </w:rPr>
        <w:t xml:space="preserve"> y en los cuales, además, se manifestaron idénticos actos recurridos.</w:t>
      </w:r>
    </w:p>
    <w:p w14:paraId="44317FFE" w14:textId="77777777" w:rsidR="00DF6E44" w:rsidRPr="000D2301" w:rsidRDefault="00DF6E44" w:rsidP="000D2301">
      <w:pPr>
        <w:spacing w:line="360" w:lineRule="auto"/>
        <w:jc w:val="both"/>
        <w:rPr>
          <w:rFonts w:ascii="Palatino Linotype" w:hAnsi="Palatino Linotype" w:cs="Tahoma"/>
          <w:b/>
          <w:sz w:val="22"/>
          <w:szCs w:val="22"/>
        </w:rPr>
      </w:pPr>
    </w:p>
    <w:p w14:paraId="119EAE17" w14:textId="0390C3B5" w:rsidR="00B31222" w:rsidRPr="000D2301" w:rsidRDefault="00172132" w:rsidP="000D2301">
      <w:pPr>
        <w:spacing w:line="360" w:lineRule="auto"/>
        <w:jc w:val="both"/>
        <w:rPr>
          <w:rFonts w:ascii="Palatino Linotype" w:hAnsi="Palatino Linotype" w:cs="Tahoma"/>
          <w:sz w:val="22"/>
          <w:szCs w:val="22"/>
        </w:rPr>
      </w:pPr>
      <w:r w:rsidRPr="000D2301">
        <w:rPr>
          <w:rFonts w:ascii="Palatino Linotype" w:hAnsi="Palatino Linotype" w:cs="Tahoma"/>
          <w:b/>
          <w:sz w:val="22"/>
          <w:szCs w:val="22"/>
        </w:rPr>
        <w:t>d</w:t>
      </w:r>
      <w:r w:rsidR="00DF6E44" w:rsidRPr="000D2301">
        <w:rPr>
          <w:rFonts w:ascii="Palatino Linotype" w:hAnsi="Palatino Linotype" w:cs="Tahoma"/>
          <w:b/>
          <w:sz w:val="22"/>
          <w:szCs w:val="22"/>
        </w:rPr>
        <w:t xml:space="preserve">) </w:t>
      </w:r>
      <w:r w:rsidR="00B31222" w:rsidRPr="000D2301">
        <w:rPr>
          <w:rFonts w:ascii="Palatino Linotype" w:hAnsi="Palatino Linotype" w:cs="Tahoma"/>
          <w:b/>
          <w:sz w:val="22"/>
          <w:szCs w:val="22"/>
        </w:rPr>
        <w:t>Cierre de instrucción:</w:t>
      </w:r>
      <w:r w:rsidR="00B31222" w:rsidRPr="000D2301">
        <w:rPr>
          <w:rFonts w:ascii="Palatino Linotype" w:hAnsi="Palatino Linotype" w:cs="Tahoma"/>
          <w:sz w:val="22"/>
          <w:szCs w:val="22"/>
        </w:rPr>
        <w:t xml:space="preserve"> El </w:t>
      </w:r>
      <w:r w:rsidR="00A4286C" w:rsidRPr="000D2301">
        <w:rPr>
          <w:rFonts w:ascii="Palatino Linotype" w:hAnsi="Palatino Linotype" w:cs="Tahoma"/>
          <w:sz w:val="22"/>
          <w:szCs w:val="22"/>
        </w:rPr>
        <w:t>catorce de dic</w:t>
      </w:r>
      <w:r w:rsidR="000367B5" w:rsidRPr="000D2301">
        <w:rPr>
          <w:rFonts w:ascii="Palatino Linotype" w:hAnsi="Palatino Linotype" w:cs="Tahoma"/>
          <w:sz w:val="22"/>
          <w:szCs w:val="22"/>
        </w:rPr>
        <w:t xml:space="preserve">iembre </w:t>
      </w:r>
      <w:r w:rsidR="00B31222" w:rsidRPr="000D2301">
        <w:rPr>
          <w:rFonts w:ascii="Palatino Linotype" w:hAnsi="Palatino Linotype" w:cs="Tahoma"/>
          <w:sz w:val="22"/>
          <w:szCs w:val="22"/>
        </w:rPr>
        <w:t xml:space="preserve">de dos mil dieciocho, al no existir diligencias pendientes por desahogar, se emitió el acuerdo por medio del cual se declaró cerrada la </w:t>
      </w:r>
      <w:r w:rsidR="00B31222" w:rsidRPr="000D2301">
        <w:rPr>
          <w:rFonts w:ascii="Palatino Linotype" w:hAnsi="Palatino Linotype" w:cs="Tahoma"/>
          <w:sz w:val="22"/>
          <w:szCs w:val="22"/>
        </w:rPr>
        <w:lastRenderedPageBreak/>
        <w:t>instrucción, pasando el expediente a resolución, en términos de lo dispuesto en los artículos 1</w:t>
      </w:r>
      <w:r w:rsidR="0048519E" w:rsidRPr="000D2301">
        <w:rPr>
          <w:rFonts w:ascii="Palatino Linotype" w:hAnsi="Palatino Linotype" w:cs="Tahoma"/>
          <w:sz w:val="22"/>
          <w:szCs w:val="22"/>
        </w:rPr>
        <w:t>85</w:t>
      </w:r>
      <w:r w:rsidR="00B31222" w:rsidRPr="000D2301">
        <w:rPr>
          <w:rFonts w:ascii="Palatino Linotype" w:hAnsi="Palatino Linotype" w:cs="Tahoma"/>
          <w:sz w:val="22"/>
          <w:szCs w:val="22"/>
        </w:rPr>
        <w:t>, fracciones VI y VIII</w:t>
      </w:r>
      <w:r w:rsidR="00570CFD" w:rsidRPr="000D2301">
        <w:rPr>
          <w:rFonts w:ascii="Palatino Linotype" w:hAnsi="Palatino Linotype" w:cs="Tahoma"/>
          <w:sz w:val="22"/>
          <w:szCs w:val="22"/>
        </w:rPr>
        <w:t>,</w:t>
      </w:r>
      <w:r w:rsidR="00B31222" w:rsidRPr="000D2301">
        <w:rPr>
          <w:rFonts w:ascii="Palatino Linotype" w:hAnsi="Palatino Linotype" w:cs="Tahoma"/>
          <w:sz w:val="22"/>
          <w:szCs w:val="22"/>
        </w:rPr>
        <w:t xml:space="preserve"> de la Ley </w:t>
      </w:r>
      <w:r w:rsidR="0048519E" w:rsidRPr="000D2301">
        <w:rPr>
          <w:rFonts w:ascii="Palatino Linotype" w:hAnsi="Palatino Linotype" w:cs="Tahoma"/>
          <w:sz w:val="22"/>
          <w:szCs w:val="22"/>
        </w:rPr>
        <w:t>de Transparencia y Acceso a la Información Pública del Estado de México y Municipios</w:t>
      </w:r>
      <w:r w:rsidR="00B31222" w:rsidRPr="000D2301">
        <w:rPr>
          <w:rFonts w:ascii="Palatino Linotype" w:hAnsi="Palatino Linotype" w:cs="Tahoma"/>
          <w:sz w:val="22"/>
          <w:szCs w:val="22"/>
        </w:rPr>
        <w:t xml:space="preserve">, </w:t>
      </w:r>
      <w:r w:rsidR="007774ED" w:rsidRPr="000D2301">
        <w:rPr>
          <w:rFonts w:ascii="Palatino Linotype" w:hAnsi="Palatino Linotype" w:cs="Tahoma"/>
          <w:sz w:val="22"/>
          <w:szCs w:val="22"/>
        </w:rPr>
        <w:t>el cual</w:t>
      </w:r>
      <w:r w:rsidR="00B31222" w:rsidRPr="000D2301">
        <w:rPr>
          <w:rFonts w:ascii="Palatino Linotype" w:hAnsi="Palatino Linotype" w:cs="Tahoma"/>
          <w:sz w:val="22"/>
          <w:szCs w:val="22"/>
        </w:rPr>
        <w:t xml:space="preserve"> que fue notificado a las partes </w:t>
      </w:r>
      <w:r w:rsidR="0048519E" w:rsidRPr="000D2301">
        <w:rPr>
          <w:rFonts w:ascii="Palatino Linotype" w:hAnsi="Palatino Linotype" w:cs="Tahoma"/>
          <w:sz w:val="22"/>
          <w:szCs w:val="22"/>
        </w:rPr>
        <w:t>el mismo día, a través del Sistema de Acceso a la Información Mexiquense</w:t>
      </w:r>
      <w:r w:rsidR="007774ED" w:rsidRPr="000D2301">
        <w:rPr>
          <w:rFonts w:ascii="Palatino Linotype" w:hAnsi="Palatino Linotype" w:cs="Tahoma"/>
          <w:sz w:val="22"/>
          <w:szCs w:val="22"/>
        </w:rPr>
        <w:t xml:space="preserve"> (SAIMEX)</w:t>
      </w:r>
      <w:r w:rsidR="006A026A" w:rsidRPr="000D2301">
        <w:rPr>
          <w:rFonts w:ascii="Palatino Linotype" w:hAnsi="Palatino Linotype" w:cs="Tahoma"/>
          <w:sz w:val="22"/>
          <w:szCs w:val="22"/>
        </w:rPr>
        <w:t>.</w:t>
      </w:r>
    </w:p>
    <w:p w14:paraId="63B09C24" w14:textId="77777777" w:rsidR="00A4286C" w:rsidRPr="000D2301" w:rsidRDefault="00A4286C" w:rsidP="000D2301">
      <w:pPr>
        <w:spacing w:line="360" w:lineRule="auto"/>
        <w:jc w:val="both"/>
        <w:rPr>
          <w:rFonts w:ascii="Palatino Linotype" w:hAnsi="Palatino Linotype" w:cs="Tahoma"/>
          <w:sz w:val="22"/>
          <w:szCs w:val="22"/>
        </w:rPr>
      </w:pPr>
    </w:p>
    <w:p w14:paraId="64B4574C" w14:textId="14910849" w:rsidR="00172132" w:rsidRPr="000D2301" w:rsidRDefault="00172132" w:rsidP="000D2301">
      <w:pPr>
        <w:spacing w:line="360" w:lineRule="auto"/>
        <w:jc w:val="both"/>
        <w:rPr>
          <w:rFonts w:ascii="Palatino Linotype" w:eastAsia="Calibri" w:hAnsi="Palatino Linotype" w:cs="Tahoma"/>
          <w:bCs/>
          <w:sz w:val="22"/>
          <w:szCs w:val="22"/>
          <w:lang w:eastAsia="en-US"/>
        </w:rPr>
      </w:pPr>
      <w:r w:rsidRPr="000D2301">
        <w:rPr>
          <w:rFonts w:ascii="Palatino Linotype" w:hAnsi="Palatino Linotype" w:cs="Tahoma"/>
          <w:b/>
          <w:sz w:val="22"/>
          <w:szCs w:val="22"/>
        </w:rPr>
        <w:t xml:space="preserve">e) Ampliación: </w:t>
      </w:r>
      <w:r w:rsidRPr="000D2301">
        <w:rPr>
          <w:rFonts w:ascii="Palatino Linotype" w:eastAsia="Calibri" w:hAnsi="Palatino Linotype" w:cs="Tahoma"/>
          <w:bCs/>
          <w:sz w:val="22"/>
          <w:szCs w:val="22"/>
          <w:lang w:eastAsia="en-US"/>
        </w:rPr>
        <w:t xml:space="preserve">Con </w:t>
      </w:r>
      <w:r w:rsidR="005B4400">
        <w:rPr>
          <w:rFonts w:ascii="Palatino Linotype" w:eastAsia="Calibri" w:hAnsi="Palatino Linotype" w:cs="Tahoma"/>
          <w:bCs/>
          <w:sz w:val="22"/>
          <w:szCs w:val="22"/>
          <w:lang w:eastAsia="en-US"/>
        </w:rPr>
        <w:t xml:space="preserve">fecha </w:t>
      </w:r>
      <w:r w:rsidR="004A6CCF">
        <w:rPr>
          <w:rFonts w:ascii="Palatino Linotype" w:eastAsia="Calibri" w:hAnsi="Palatino Linotype" w:cs="Tahoma"/>
          <w:bCs/>
          <w:sz w:val="22"/>
          <w:szCs w:val="22"/>
          <w:lang w:eastAsia="en-US"/>
        </w:rPr>
        <w:t>cinco</w:t>
      </w:r>
      <w:r w:rsidR="004A6CCF" w:rsidRPr="000D2301">
        <w:rPr>
          <w:rFonts w:ascii="Palatino Linotype" w:eastAsia="Calibri" w:hAnsi="Palatino Linotype" w:cs="Tahoma"/>
          <w:bCs/>
          <w:sz w:val="22"/>
          <w:szCs w:val="22"/>
          <w:lang w:eastAsia="en-US"/>
        </w:rPr>
        <w:t xml:space="preserve"> </w:t>
      </w:r>
      <w:r w:rsidR="00A4286C" w:rsidRPr="000D2301">
        <w:rPr>
          <w:rFonts w:ascii="Palatino Linotype" w:eastAsia="Calibri" w:hAnsi="Palatino Linotype" w:cs="Tahoma"/>
          <w:bCs/>
          <w:sz w:val="22"/>
          <w:szCs w:val="22"/>
          <w:lang w:eastAsia="en-US"/>
        </w:rPr>
        <w:t>de dic</w:t>
      </w:r>
      <w:r w:rsidRPr="000D2301">
        <w:rPr>
          <w:rFonts w:ascii="Palatino Linotype" w:eastAsia="Calibri" w:hAnsi="Palatino Linotype" w:cs="Tahoma"/>
          <w:bCs/>
          <w:sz w:val="22"/>
          <w:szCs w:val="22"/>
          <w:lang w:eastAsia="en-US"/>
        </w:rPr>
        <w:t xml:space="preserve">iembre de dos mil dieciocho, el Comisionado Ponente, con fundamento en lo dispuesto por el artículo 181, párrafo tercero, de la Ley de Transparencia y Acceso a la Información Pública del Estado de México y Municipios, </w:t>
      </w:r>
      <w:r w:rsidRPr="000D2301">
        <w:rPr>
          <w:rFonts w:ascii="Palatino Linotype" w:eastAsia="Calibri" w:hAnsi="Palatino Linotype" w:cs="Tahoma"/>
          <w:b/>
          <w:bCs/>
          <w:sz w:val="22"/>
          <w:szCs w:val="22"/>
          <w:lang w:eastAsia="en-US"/>
        </w:rPr>
        <w:t>acordó ampliar</w:t>
      </w:r>
      <w:r w:rsidRPr="000D2301">
        <w:rPr>
          <w:rFonts w:ascii="Palatino Linotype" w:eastAsia="Calibri" w:hAnsi="Palatino Linotype" w:cs="Tahoma"/>
          <w:bCs/>
          <w:sz w:val="22"/>
          <w:szCs w:val="22"/>
          <w:lang w:eastAsia="en-US"/>
        </w:rPr>
        <w:t xml:space="preserve"> por un periodo de quince días hábiles, el plazo para resolver </w:t>
      </w:r>
      <w:r w:rsidR="001E580C">
        <w:rPr>
          <w:rFonts w:ascii="Palatino Linotype" w:eastAsia="Calibri" w:hAnsi="Palatino Linotype" w:cs="Tahoma"/>
          <w:bCs/>
          <w:sz w:val="22"/>
          <w:szCs w:val="22"/>
          <w:lang w:eastAsia="en-US"/>
        </w:rPr>
        <w:t>los</w:t>
      </w:r>
      <w:r w:rsidR="001E580C" w:rsidRPr="000D2301">
        <w:rPr>
          <w:rFonts w:ascii="Palatino Linotype" w:eastAsia="Calibri" w:hAnsi="Palatino Linotype" w:cs="Tahoma"/>
          <w:bCs/>
          <w:sz w:val="22"/>
          <w:szCs w:val="22"/>
          <w:lang w:eastAsia="en-US"/>
        </w:rPr>
        <w:t xml:space="preserve"> </w:t>
      </w:r>
      <w:r w:rsidR="001E580C">
        <w:rPr>
          <w:rFonts w:ascii="Palatino Linotype" w:eastAsia="Calibri" w:hAnsi="Palatino Linotype" w:cs="Tahoma"/>
          <w:bCs/>
          <w:sz w:val="22"/>
          <w:szCs w:val="22"/>
          <w:lang w:eastAsia="en-US"/>
        </w:rPr>
        <w:t>R</w:t>
      </w:r>
      <w:r w:rsidR="001E580C" w:rsidRPr="000D2301">
        <w:rPr>
          <w:rFonts w:ascii="Palatino Linotype" w:eastAsia="Calibri" w:hAnsi="Palatino Linotype" w:cs="Tahoma"/>
          <w:bCs/>
          <w:sz w:val="22"/>
          <w:szCs w:val="22"/>
          <w:lang w:eastAsia="en-US"/>
        </w:rPr>
        <w:t xml:space="preserve">ecurso </w:t>
      </w:r>
      <w:r w:rsidRPr="000D2301">
        <w:rPr>
          <w:rFonts w:ascii="Palatino Linotype" w:eastAsia="Calibri" w:hAnsi="Palatino Linotype" w:cs="Tahoma"/>
          <w:bCs/>
          <w:sz w:val="22"/>
          <w:szCs w:val="22"/>
          <w:lang w:eastAsia="en-US"/>
        </w:rPr>
        <w:t xml:space="preserve">de </w:t>
      </w:r>
      <w:r w:rsidR="001E580C">
        <w:rPr>
          <w:rFonts w:ascii="Palatino Linotype" w:eastAsia="Calibri" w:hAnsi="Palatino Linotype" w:cs="Tahoma"/>
          <w:bCs/>
          <w:sz w:val="22"/>
          <w:szCs w:val="22"/>
          <w:lang w:eastAsia="en-US"/>
        </w:rPr>
        <w:t>R</w:t>
      </w:r>
      <w:r w:rsidR="001E580C" w:rsidRPr="000D2301">
        <w:rPr>
          <w:rFonts w:ascii="Palatino Linotype" w:eastAsia="Calibri" w:hAnsi="Palatino Linotype" w:cs="Tahoma"/>
          <w:bCs/>
          <w:sz w:val="22"/>
          <w:szCs w:val="22"/>
          <w:lang w:eastAsia="en-US"/>
        </w:rPr>
        <w:t xml:space="preserve">evisión </w:t>
      </w:r>
      <w:r w:rsidRPr="000D2301">
        <w:rPr>
          <w:rFonts w:ascii="Palatino Linotype" w:eastAsia="Calibri" w:hAnsi="Palatino Linotype" w:cs="Tahoma"/>
          <w:bCs/>
          <w:sz w:val="22"/>
          <w:szCs w:val="22"/>
          <w:lang w:eastAsia="en-US"/>
        </w:rPr>
        <w:t>que nos ocupa</w:t>
      </w:r>
      <w:r w:rsidR="001E580C">
        <w:rPr>
          <w:rFonts w:ascii="Palatino Linotype" w:eastAsia="Calibri" w:hAnsi="Palatino Linotype" w:cs="Tahoma"/>
          <w:bCs/>
          <w:sz w:val="22"/>
          <w:szCs w:val="22"/>
          <w:lang w:eastAsia="en-US"/>
        </w:rPr>
        <w:t>n</w:t>
      </w:r>
      <w:r w:rsidRPr="000D2301">
        <w:rPr>
          <w:rFonts w:ascii="Palatino Linotype" w:eastAsia="Calibri" w:hAnsi="Palatino Linotype" w:cs="Tahoma"/>
          <w:bCs/>
          <w:sz w:val="22"/>
          <w:szCs w:val="22"/>
          <w:lang w:eastAsia="en-US"/>
        </w:rPr>
        <w:t>; acto que fue notificado a las partes mediante el Sistema de Acceso a la Información Mexiquense</w:t>
      </w:r>
      <w:r w:rsidR="001E580C">
        <w:rPr>
          <w:rFonts w:ascii="Palatino Linotype" w:eastAsia="Calibri" w:hAnsi="Palatino Linotype" w:cs="Tahoma"/>
          <w:bCs/>
          <w:sz w:val="22"/>
          <w:szCs w:val="22"/>
          <w:lang w:eastAsia="en-US"/>
        </w:rPr>
        <w:t xml:space="preserve"> (SAIMEX)</w:t>
      </w:r>
      <w:r w:rsidRPr="000D2301">
        <w:rPr>
          <w:rFonts w:ascii="Palatino Linotype" w:eastAsia="Calibri" w:hAnsi="Palatino Linotype" w:cs="Tahoma"/>
          <w:bCs/>
          <w:sz w:val="22"/>
          <w:szCs w:val="22"/>
          <w:lang w:eastAsia="en-US"/>
        </w:rPr>
        <w:t xml:space="preserve">, </w:t>
      </w:r>
      <w:r w:rsidR="00A4286C" w:rsidRPr="000D2301">
        <w:rPr>
          <w:rFonts w:ascii="Palatino Linotype" w:eastAsia="Calibri" w:hAnsi="Palatino Linotype" w:cs="Tahoma"/>
          <w:bCs/>
          <w:sz w:val="22"/>
          <w:szCs w:val="22"/>
          <w:lang w:eastAsia="en-US"/>
        </w:rPr>
        <w:t>en la misma fecha</w:t>
      </w:r>
      <w:r w:rsidRPr="000D2301">
        <w:rPr>
          <w:rFonts w:ascii="Palatino Linotype" w:eastAsia="Calibri" w:hAnsi="Palatino Linotype" w:cs="Tahoma"/>
          <w:bCs/>
          <w:sz w:val="22"/>
          <w:szCs w:val="22"/>
          <w:lang w:eastAsia="en-US"/>
        </w:rPr>
        <w:t>.</w:t>
      </w:r>
    </w:p>
    <w:p w14:paraId="1F7849CF" w14:textId="77777777" w:rsidR="00172132" w:rsidRPr="000D2301" w:rsidRDefault="00172132" w:rsidP="000D2301">
      <w:pPr>
        <w:spacing w:line="360" w:lineRule="auto"/>
        <w:jc w:val="both"/>
        <w:rPr>
          <w:rFonts w:ascii="Palatino Linotype" w:hAnsi="Palatino Linotype" w:cs="Tahoma"/>
          <w:sz w:val="22"/>
          <w:szCs w:val="22"/>
        </w:rPr>
      </w:pPr>
    </w:p>
    <w:p w14:paraId="23E26890" w14:textId="77777777" w:rsidR="004F2D88" w:rsidRPr="000D2301" w:rsidRDefault="004F2D88" w:rsidP="000D2301">
      <w:pPr>
        <w:spacing w:line="360" w:lineRule="auto"/>
        <w:jc w:val="both"/>
        <w:rPr>
          <w:rFonts w:ascii="Palatino Linotype" w:hAnsi="Palatino Linotype" w:cs="Tahoma"/>
          <w:color w:val="000000"/>
          <w:sz w:val="22"/>
          <w:szCs w:val="22"/>
        </w:rPr>
      </w:pPr>
      <w:r w:rsidRPr="000D2301">
        <w:rPr>
          <w:rFonts w:ascii="Palatino Linotype" w:hAnsi="Palatino Linotype" w:cs="Tahoma"/>
          <w:color w:val="000000"/>
          <w:sz w:val="22"/>
          <w:szCs w:val="22"/>
        </w:rPr>
        <w:t xml:space="preserve">En </w:t>
      </w:r>
      <w:r w:rsidR="00367F82" w:rsidRPr="000D2301">
        <w:rPr>
          <w:rFonts w:ascii="Palatino Linotype" w:hAnsi="Palatino Linotype" w:cs="Tahoma"/>
          <w:color w:val="000000"/>
          <w:sz w:val="22"/>
          <w:szCs w:val="22"/>
        </w:rPr>
        <w:t>razón de que fue debidamente su</w:t>
      </w:r>
      <w:r w:rsidRPr="000D2301">
        <w:rPr>
          <w:rFonts w:ascii="Palatino Linotype" w:hAnsi="Palatino Linotype" w:cs="Tahoma"/>
          <w:color w:val="000000"/>
          <w:sz w:val="22"/>
          <w:szCs w:val="22"/>
        </w:rPr>
        <w:t xml:space="preserve">stanciado el expediente </w:t>
      </w:r>
      <w:r w:rsidR="00367F82" w:rsidRPr="000D2301">
        <w:rPr>
          <w:rFonts w:ascii="Palatino Linotype" w:hAnsi="Palatino Linotype" w:cs="Tahoma"/>
          <w:color w:val="000000"/>
          <w:sz w:val="22"/>
          <w:szCs w:val="22"/>
        </w:rPr>
        <w:t xml:space="preserve">electrónico </w:t>
      </w:r>
      <w:r w:rsidRPr="000D2301">
        <w:rPr>
          <w:rFonts w:ascii="Palatino Linotype" w:hAnsi="Palatino Linotype" w:cs="Tahoma"/>
          <w:color w:val="000000"/>
          <w:sz w:val="22"/>
          <w:szCs w:val="22"/>
        </w:rPr>
        <w:t>y no exist</w:t>
      </w:r>
      <w:r w:rsidR="00367F82" w:rsidRPr="000D2301">
        <w:rPr>
          <w:rFonts w:ascii="Palatino Linotype" w:hAnsi="Palatino Linotype" w:cs="Tahoma"/>
          <w:color w:val="000000"/>
          <w:sz w:val="22"/>
          <w:szCs w:val="22"/>
        </w:rPr>
        <w:t>e</w:t>
      </w:r>
      <w:r w:rsidRPr="000D2301">
        <w:rPr>
          <w:rFonts w:ascii="Palatino Linotype" w:hAnsi="Palatino Linotype" w:cs="Tahoma"/>
          <w:color w:val="000000"/>
          <w:sz w:val="22"/>
          <w:szCs w:val="22"/>
        </w:rPr>
        <w:t xml:space="preserve"> dilige</w:t>
      </w:r>
      <w:r w:rsidR="00015774" w:rsidRPr="000D2301">
        <w:rPr>
          <w:rFonts w:ascii="Palatino Linotype" w:hAnsi="Palatino Linotype" w:cs="Tahoma"/>
          <w:color w:val="000000"/>
          <w:sz w:val="22"/>
          <w:szCs w:val="22"/>
        </w:rPr>
        <w:t>ncia pendiente por</w:t>
      </w:r>
      <w:r w:rsidR="00367F82" w:rsidRPr="000D2301">
        <w:rPr>
          <w:rFonts w:ascii="Palatino Linotype" w:hAnsi="Palatino Linotype" w:cs="Tahoma"/>
          <w:color w:val="000000"/>
          <w:sz w:val="22"/>
          <w:szCs w:val="22"/>
        </w:rPr>
        <w:t xml:space="preserve"> desahog</w:t>
      </w:r>
      <w:r w:rsidR="00015774" w:rsidRPr="000D2301">
        <w:rPr>
          <w:rFonts w:ascii="Palatino Linotype" w:hAnsi="Palatino Linotype" w:cs="Tahoma"/>
          <w:color w:val="000000"/>
          <w:sz w:val="22"/>
          <w:szCs w:val="22"/>
        </w:rPr>
        <w:t>ar</w:t>
      </w:r>
      <w:r w:rsidR="00367F82" w:rsidRPr="000D2301">
        <w:rPr>
          <w:rFonts w:ascii="Palatino Linotype" w:hAnsi="Palatino Linotype" w:cs="Tahoma"/>
          <w:color w:val="000000"/>
          <w:sz w:val="22"/>
          <w:szCs w:val="22"/>
        </w:rPr>
        <w:t xml:space="preserve">, se </w:t>
      </w:r>
      <w:r w:rsidRPr="000D2301">
        <w:rPr>
          <w:rFonts w:ascii="Palatino Linotype" w:hAnsi="Palatino Linotype" w:cs="Tahoma"/>
          <w:color w:val="000000"/>
          <w:sz w:val="22"/>
          <w:szCs w:val="22"/>
        </w:rPr>
        <w:t>emit</w:t>
      </w:r>
      <w:r w:rsidR="00367F82" w:rsidRPr="000D2301">
        <w:rPr>
          <w:rFonts w:ascii="Palatino Linotype" w:hAnsi="Palatino Linotype" w:cs="Tahoma"/>
          <w:color w:val="000000"/>
          <w:sz w:val="22"/>
          <w:szCs w:val="22"/>
        </w:rPr>
        <w:t>e</w:t>
      </w:r>
      <w:r w:rsidRPr="000D2301">
        <w:rPr>
          <w:rFonts w:ascii="Palatino Linotype" w:hAnsi="Palatino Linotype" w:cs="Tahoma"/>
          <w:color w:val="000000"/>
          <w:sz w:val="22"/>
          <w:szCs w:val="22"/>
        </w:rPr>
        <w:t xml:space="preserve"> la resolución que conforme a Derecho proceda, </w:t>
      </w:r>
      <w:r w:rsidR="00080E50" w:rsidRPr="000D2301">
        <w:rPr>
          <w:rFonts w:ascii="Palatino Linotype" w:hAnsi="Palatino Linotype" w:cs="Tahoma"/>
          <w:color w:val="000000"/>
          <w:sz w:val="22"/>
          <w:szCs w:val="22"/>
        </w:rPr>
        <w:t>de acuerdo con</w:t>
      </w:r>
      <w:r w:rsidRPr="000D2301">
        <w:rPr>
          <w:rFonts w:ascii="Palatino Linotype" w:hAnsi="Palatino Linotype" w:cs="Tahoma"/>
          <w:color w:val="000000"/>
          <w:sz w:val="22"/>
          <w:szCs w:val="22"/>
        </w:rPr>
        <w:t xml:space="preserve"> l</w:t>
      </w:r>
      <w:r w:rsidR="00570CFD" w:rsidRPr="000D2301">
        <w:rPr>
          <w:rFonts w:ascii="Palatino Linotype" w:hAnsi="Palatino Linotype" w:cs="Tahoma"/>
          <w:color w:val="000000"/>
          <w:sz w:val="22"/>
          <w:szCs w:val="22"/>
        </w:rPr>
        <w:t>o</w:t>
      </w:r>
      <w:r w:rsidRPr="000D2301">
        <w:rPr>
          <w:rFonts w:ascii="Palatino Linotype" w:hAnsi="Palatino Linotype" w:cs="Tahoma"/>
          <w:color w:val="000000"/>
          <w:sz w:val="22"/>
          <w:szCs w:val="22"/>
        </w:rPr>
        <w:t xml:space="preserve">s siguientes: </w:t>
      </w:r>
    </w:p>
    <w:p w14:paraId="3FD21329" w14:textId="77777777" w:rsidR="004F2D88" w:rsidRPr="000D2301" w:rsidRDefault="004F2D88" w:rsidP="000D2301">
      <w:pPr>
        <w:spacing w:line="360" w:lineRule="auto"/>
        <w:jc w:val="both"/>
        <w:rPr>
          <w:rFonts w:ascii="Palatino Linotype" w:hAnsi="Palatino Linotype" w:cs="Tahoma"/>
          <w:sz w:val="22"/>
          <w:szCs w:val="22"/>
        </w:rPr>
      </w:pPr>
    </w:p>
    <w:p w14:paraId="7935E43B" w14:textId="77777777" w:rsidR="00806144" w:rsidRPr="000D2301" w:rsidRDefault="00806144" w:rsidP="000D2301">
      <w:pPr>
        <w:spacing w:line="360" w:lineRule="auto"/>
        <w:jc w:val="center"/>
        <w:rPr>
          <w:rFonts w:ascii="Palatino Linotype" w:hAnsi="Palatino Linotype" w:cs="Tahoma"/>
          <w:b/>
          <w:sz w:val="22"/>
          <w:szCs w:val="22"/>
        </w:rPr>
      </w:pPr>
      <w:r w:rsidRPr="000D2301">
        <w:rPr>
          <w:rFonts w:ascii="Palatino Linotype" w:hAnsi="Palatino Linotype" w:cs="Tahoma"/>
          <w:b/>
          <w:sz w:val="22"/>
          <w:szCs w:val="22"/>
        </w:rPr>
        <w:t>CONSIDERA</w:t>
      </w:r>
      <w:r w:rsidR="000C4120" w:rsidRPr="000D2301">
        <w:rPr>
          <w:rFonts w:ascii="Palatino Linotype" w:hAnsi="Palatino Linotype" w:cs="Tahoma"/>
          <w:b/>
          <w:sz w:val="22"/>
          <w:szCs w:val="22"/>
        </w:rPr>
        <w:t>NDOS</w:t>
      </w:r>
    </w:p>
    <w:p w14:paraId="2381B18F" w14:textId="77777777" w:rsidR="00806144" w:rsidRPr="000D2301" w:rsidRDefault="00806144" w:rsidP="000D2301">
      <w:pPr>
        <w:spacing w:line="360" w:lineRule="auto"/>
        <w:rPr>
          <w:rFonts w:ascii="Palatino Linotype" w:hAnsi="Palatino Linotype" w:cs="Tahoma"/>
          <w:b/>
          <w:sz w:val="22"/>
          <w:szCs w:val="22"/>
        </w:rPr>
      </w:pPr>
    </w:p>
    <w:p w14:paraId="418573D2" w14:textId="77777777" w:rsidR="00167C82" w:rsidRPr="000D2301" w:rsidRDefault="003462CD" w:rsidP="000D2301">
      <w:pPr>
        <w:spacing w:line="360" w:lineRule="auto"/>
        <w:jc w:val="both"/>
        <w:rPr>
          <w:rFonts w:ascii="Palatino Linotype" w:hAnsi="Palatino Linotype" w:cs="Tahoma"/>
          <w:b/>
          <w:sz w:val="22"/>
          <w:szCs w:val="22"/>
        </w:rPr>
      </w:pPr>
      <w:r w:rsidRPr="000D2301">
        <w:rPr>
          <w:rFonts w:ascii="Palatino Linotype" w:hAnsi="Palatino Linotype" w:cs="Tahoma"/>
          <w:b/>
          <w:caps/>
          <w:sz w:val="22"/>
          <w:szCs w:val="22"/>
        </w:rPr>
        <w:t>Primer</w:t>
      </w:r>
      <w:r w:rsidR="007A45A6" w:rsidRPr="000D2301">
        <w:rPr>
          <w:rFonts w:ascii="Palatino Linotype" w:hAnsi="Palatino Linotype" w:cs="Tahoma"/>
          <w:b/>
          <w:caps/>
          <w:sz w:val="22"/>
          <w:szCs w:val="22"/>
        </w:rPr>
        <w:t>O</w:t>
      </w:r>
      <w:r w:rsidR="00167C82" w:rsidRPr="000D2301">
        <w:rPr>
          <w:rFonts w:ascii="Palatino Linotype" w:hAnsi="Palatino Linotype" w:cs="Tahoma"/>
          <w:b/>
          <w:caps/>
          <w:sz w:val="22"/>
          <w:szCs w:val="22"/>
        </w:rPr>
        <w:t>.</w:t>
      </w:r>
      <w:r w:rsidR="00167C82" w:rsidRPr="000D2301">
        <w:rPr>
          <w:rFonts w:ascii="Palatino Linotype" w:hAnsi="Palatino Linotype" w:cs="Tahoma"/>
          <w:b/>
          <w:sz w:val="22"/>
          <w:szCs w:val="22"/>
        </w:rPr>
        <w:t xml:space="preserve"> Competencia. </w:t>
      </w:r>
    </w:p>
    <w:p w14:paraId="37B913F5" w14:textId="77777777" w:rsidR="007774ED" w:rsidRPr="000D2301" w:rsidRDefault="007774ED" w:rsidP="000D2301">
      <w:pPr>
        <w:spacing w:line="360" w:lineRule="auto"/>
        <w:jc w:val="both"/>
        <w:rPr>
          <w:rFonts w:ascii="Palatino Linotype" w:hAnsi="Palatino Linotype" w:cs="Tahoma"/>
          <w:b/>
          <w:sz w:val="22"/>
          <w:szCs w:val="22"/>
        </w:rPr>
      </w:pPr>
    </w:p>
    <w:p w14:paraId="523F8195" w14:textId="77777777" w:rsidR="00167C82" w:rsidRPr="000D2301" w:rsidRDefault="00167C82" w:rsidP="000D2301">
      <w:pPr>
        <w:spacing w:line="360" w:lineRule="auto"/>
        <w:jc w:val="both"/>
        <w:rPr>
          <w:rFonts w:ascii="Palatino Linotype" w:hAnsi="Palatino Linotype" w:cs="Tahoma"/>
          <w:sz w:val="22"/>
          <w:szCs w:val="22"/>
          <w:shd w:val="clear" w:color="auto" w:fill="FFFFFF"/>
        </w:rPr>
      </w:pPr>
      <w:r w:rsidRPr="000D230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570CFD" w:rsidRPr="000D2301">
        <w:rPr>
          <w:rFonts w:ascii="Palatino Linotype" w:hAnsi="Palatino Linotype" w:cs="Tahoma"/>
          <w:sz w:val="22"/>
          <w:szCs w:val="22"/>
          <w:shd w:val="clear" w:color="auto" w:fill="FFFFFF"/>
        </w:rPr>
        <w:t>º</w:t>
      </w:r>
      <w:r w:rsidRPr="000D2301">
        <w:rPr>
          <w:rFonts w:ascii="Palatino Linotype" w:hAnsi="Palatino Linotype" w:cs="Tahoma"/>
          <w:sz w:val="22"/>
          <w:szCs w:val="22"/>
          <w:shd w:val="clear" w:color="auto" w:fill="FFFFFF"/>
        </w:rPr>
        <w:t>, apartado A de la Constitución Política de los Estados Unidos Mexicanos; 5</w:t>
      </w:r>
      <w:r w:rsidR="00570CFD" w:rsidRPr="000D2301">
        <w:rPr>
          <w:rFonts w:ascii="Palatino Linotype" w:hAnsi="Palatino Linotype" w:cs="Tahoma"/>
          <w:sz w:val="22"/>
          <w:szCs w:val="22"/>
          <w:shd w:val="clear" w:color="auto" w:fill="FFFFFF"/>
        </w:rPr>
        <w:t>º</w:t>
      </w:r>
      <w:r w:rsidRPr="000D2301">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w:t>
      </w:r>
      <w:r w:rsidRPr="000D2301">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D2301">
        <w:rPr>
          <w:rStyle w:val="apple-converted-space"/>
          <w:rFonts w:ascii="Palatino Linotype" w:hAnsi="Palatino Linotype" w:cs="Tahoma"/>
          <w:sz w:val="22"/>
          <w:szCs w:val="22"/>
          <w:shd w:val="clear" w:color="auto" w:fill="FFFFFF"/>
        </w:rPr>
        <w:t xml:space="preserve"> 7°, </w:t>
      </w:r>
      <w:r w:rsidRPr="000D2301">
        <w:rPr>
          <w:rFonts w:ascii="Palatino Linotype" w:hAnsi="Palatino Linotype" w:cs="Tahoma"/>
          <w:sz w:val="22"/>
          <w:szCs w:val="22"/>
        </w:rPr>
        <w:t>9</w:t>
      </w:r>
      <w:r w:rsidR="007774ED" w:rsidRPr="000D2301">
        <w:rPr>
          <w:rFonts w:ascii="Palatino Linotype" w:hAnsi="Palatino Linotype" w:cs="Tahoma"/>
          <w:sz w:val="22"/>
          <w:szCs w:val="22"/>
        </w:rPr>
        <w:t>°</w:t>
      </w:r>
      <w:r w:rsidRPr="000D2301">
        <w:rPr>
          <w:rFonts w:ascii="Palatino Linotype" w:hAnsi="Palatino Linotype" w:cs="Tahoma"/>
          <w:sz w:val="22"/>
          <w:szCs w:val="22"/>
        </w:rPr>
        <w:t xml:space="preserve">, fracciones I y XXIV y 11 </w:t>
      </w:r>
      <w:r w:rsidRPr="000D2301">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95B1A53" w14:textId="77777777" w:rsidR="007774ED" w:rsidRPr="000D2301" w:rsidRDefault="007774ED" w:rsidP="000D2301">
      <w:pPr>
        <w:spacing w:line="360" w:lineRule="auto"/>
        <w:jc w:val="both"/>
        <w:rPr>
          <w:rFonts w:ascii="Palatino Linotype" w:hAnsi="Palatino Linotype" w:cs="Tahoma"/>
          <w:sz w:val="22"/>
          <w:szCs w:val="22"/>
          <w:shd w:val="clear" w:color="auto" w:fill="FFFFFF"/>
        </w:rPr>
      </w:pPr>
    </w:p>
    <w:p w14:paraId="670DE340" w14:textId="77777777" w:rsidR="007C5270" w:rsidRPr="000D2301" w:rsidRDefault="00806144"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eastAsia="Calibri" w:hAnsi="Palatino Linotype" w:cs="Tahoma"/>
          <w:b/>
          <w:color w:val="000000"/>
          <w:sz w:val="22"/>
          <w:szCs w:val="22"/>
          <w:lang w:eastAsia="es-MX"/>
        </w:rPr>
        <w:t>SEGUND</w:t>
      </w:r>
      <w:r w:rsidR="007A45A6" w:rsidRPr="000D2301">
        <w:rPr>
          <w:rFonts w:ascii="Palatino Linotype" w:eastAsia="Calibri" w:hAnsi="Palatino Linotype" w:cs="Tahoma"/>
          <w:b/>
          <w:color w:val="000000"/>
          <w:sz w:val="22"/>
          <w:szCs w:val="22"/>
          <w:lang w:eastAsia="es-MX"/>
        </w:rPr>
        <w:t>O</w:t>
      </w:r>
      <w:r w:rsidRPr="000D2301">
        <w:rPr>
          <w:rFonts w:ascii="Palatino Linotype" w:eastAsia="Calibri" w:hAnsi="Palatino Linotype" w:cs="Tahoma"/>
          <w:color w:val="000000"/>
          <w:sz w:val="22"/>
          <w:szCs w:val="22"/>
          <w:lang w:eastAsia="es-MX"/>
        </w:rPr>
        <w:t xml:space="preserve">. </w:t>
      </w:r>
      <w:r w:rsidRPr="000D2301">
        <w:rPr>
          <w:rFonts w:ascii="Palatino Linotype" w:hAnsi="Palatino Linotype" w:cs="Tahoma"/>
          <w:b/>
          <w:sz w:val="22"/>
          <w:szCs w:val="22"/>
        </w:rPr>
        <w:t>Metodología de estudio.</w:t>
      </w:r>
      <w:r w:rsidRPr="000D2301">
        <w:rPr>
          <w:rFonts w:ascii="Palatino Linotype" w:hAnsi="Palatino Linotype" w:cs="Tahoma"/>
          <w:sz w:val="22"/>
          <w:szCs w:val="22"/>
        </w:rPr>
        <w:t xml:space="preserve"> </w:t>
      </w:r>
    </w:p>
    <w:p w14:paraId="1AD40D2E" w14:textId="77777777" w:rsidR="007C5270" w:rsidRPr="000D2301" w:rsidRDefault="007C5270" w:rsidP="000D2301">
      <w:pPr>
        <w:autoSpaceDE w:val="0"/>
        <w:autoSpaceDN w:val="0"/>
        <w:adjustRightInd w:val="0"/>
        <w:spacing w:line="360" w:lineRule="auto"/>
        <w:jc w:val="both"/>
        <w:rPr>
          <w:rFonts w:ascii="Palatino Linotype" w:hAnsi="Palatino Linotype" w:cs="Tahoma"/>
          <w:sz w:val="22"/>
          <w:szCs w:val="22"/>
        </w:rPr>
      </w:pPr>
    </w:p>
    <w:p w14:paraId="540A6C03" w14:textId="77777777" w:rsidR="00806144" w:rsidRPr="000D2301" w:rsidRDefault="00806144"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las constancias que forma parte de este recurso se advierte que previo al estudio del fondo de la </w:t>
      </w:r>
      <w:r w:rsidRPr="000D2301">
        <w:rPr>
          <w:rFonts w:ascii="Palatino Linotype" w:hAnsi="Palatino Linotype" w:cs="Tahoma"/>
          <w:i/>
          <w:sz w:val="22"/>
          <w:szCs w:val="22"/>
        </w:rPr>
        <w:t>litis</w:t>
      </w:r>
      <w:r w:rsidRPr="000D2301">
        <w:rPr>
          <w:rFonts w:ascii="Palatino Linotype" w:hAnsi="Palatino Linotype" w:cs="Tahoma"/>
          <w:sz w:val="22"/>
          <w:szCs w:val="22"/>
        </w:rPr>
        <w:t>, es necesario estudiar las causales de improcedencia y sobreseimiento que se adviertan, para determinar lo que en Derecho proceda.</w:t>
      </w:r>
    </w:p>
    <w:p w14:paraId="2EDE81D0" w14:textId="77777777" w:rsidR="007C5270" w:rsidRPr="000D2301" w:rsidRDefault="007C5270" w:rsidP="000D230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926D06C" w14:textId="77777777"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b/>
          <w:color w:val="000000"/>
          <w:sz w:val="22"/>
          <w:szCs w:val="22"/>
          <w:lang w:eastAsia="es-MX"/>
        </w:rPr>
        <w:t>Causales de improcedencia.</w:t>
      </w:r>
      <w:r w:rsidRPr="000D2301">
        <w:rPr>
          <w:rFonts w:ascii="Palatino Linotype" w:eastAsia="Calibri" w:hAnsi="Palatino Linotype" w:cs="Tahoma"/>
          <w:color w:val="000000"/>
          <w:sz w:val="22"/>
          <w:szCs w:val="22"/>
          <w:lang w:eastAsia="es-MX"/>
        </w:rPr>
        <w:t xml:space="preserve"> </w:t>
      </w:r>
    </w:p>
    <w:p w14:paraId="51167A21" w14:textId="77777777" w:rsidR="0027422D" w:rsidRPr="000D2301" w:rsidRDefault="0027422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65814FC" w14:textId="77777777"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0D2301">
        <w:rPr>
          <w:rFonts w:ascii="Palatino Linotype" w:eastAsia="Calibri" w:hAnsi="Palatino Linotype" w:cs="Tahoma"/>
          <w:caps/>
          <w:color w:val="000000"/>
          <w:sz w:val="22"/>
          <w:szCs w:val="22"/>
          <w:lang w:eastAsia="es-MX"/>
        </w:rPr>
        <w:t>é</w:t>
      </w:r>
      <w:r w:rsidRPr="000D2301">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C29EEF2" w14:textId="77777777" w:rsidR="00F6421C" w:rsidRPr="000D2301" w:rsidRDefault="00F6421C"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FC0AD3A" w14:textId="77777777" w:rsidR="0036309D" w:rsidRPr="000D2301" w:rsidRDefault="0036309D" w:rsidP="000D2301">
      <w:pPr>
        <w:autoSpaceDE w:val="0"/>
        <w:autoSpaceDN w:val="0"/>
        <w:adjustRightInd w:val="0"/>
        <w:spacing w:line="360" w:lineRule="auto"/>
        <w:jc w:val="both"/>
        <w:rPr>
          <w:rFonts w:ascii="Palatino Linotype" w:hAnsi="Palatino Linotype" w:cs="Tahoma"/>
          <w:sz w:val="22"/>
          <w:szCs w:val="22"/>
        </w:rPr>
      </w:pPr>
      <w:r w:rsidRPr="000D2301">
        <w:rPr>
          <w:rFonts w:ascii="Palatino Linotype" w:eastAsia="Calibri" w:hAnsi="Palatino Linotype" w:cs="Tahoma"/>
          <w:color w:val="000000"/>
          <w:sz w:val="22"/>
          <w:szCs w:val="22"/>
          <w:lang w:eastAsia="es-MX"/>
        </w:rPr>
        <w:t xml:space="preserve">En el presente caso, </w:t>
      </w:r>
      <w:r w:rsidRPr="000D2301">
        <w:rPr>
          <w:rFonts w:ascii="Palatino Linotype" w:eastAsia="Calibri" w:hAnsi="Palatino Linotype" w:cs="Tahoma"/>
          <w:b/>
          <w:color w:val="000000"/>
          <w:sz w:val="22"/>
          <w:szCs w:val="22"/>
          <w:lang w:eastAsia="es-MX"/>
        </w:rPr>
        <w:t>no se actualiza ninguna de las causales de improcedencia</w:t>
      </w:r>
      <w:r w:rsidRPr="000D2301">
        <w:rPr>
          <w:rFonts w:ascii="Palatino Linotype" w:eastAsia="Calibri" w:hAnsi="Palatino Linotype" w:cs="Tahoma"/>
          <w:color w:val="000000"/>
          <w:sz w:val="22"/>
          <w:szCs w:val="22"/>
          <w:lang w:eastAsia="es-MX"/>
        </w:rPr>
        <w:t xml:space="preserve"> establecidas en el ordenamiento jurídico previamente señalado, toda vez que: el recurso fue presentado </w:t>
      </w:r>
      <w:r w:rsidRPr="000D2301">
        <w:rPr>
          <w:rFonts w:ascii="Palatino Linotype" w:eastAsia="Calibri" w:hAnsi="Palatino Linotype" w:cs="Tahoma"/>
          <w:color w:val="000000"/>
          <w:sz w:val="22"/>
          <w:szCs w:val="22"/>
          <w:lang w:eastAsia="es-MX"/>
        </w:rPr>
        <w:lastRenderedPageBreak/>
        <w:t xml:space="preserve">dentro del plazo establecido en el artículo </w:t>
      </w:r>
      <w:r w:rsidR="00711918" w:rsidRPr="000D2301">
        <w:rPr>
          <w:rFonts w:ascii="Palatino Linotype" w:eastAsia="Calibri" w:hAnsi="Palatino Linotype" w:cs="Tahoma"/>
          <w:color w:val="000000"/>
          <w:sz w:val="22"/>
          <w:szCs w:val="22"/>
          <w:lang w:eastAsia="es-MX"/>
        </w:rPr>
        <w:t>178</w:t>
      </w:r>
      <w:r w:rsidRPr="000D2301">
        <w:rPr>
          <w:rFonts w:ascii="Palatino Linotype" w:eastAsia="Calibri" w:hAnsi="Palatino Linotype" w:cs="Tahoma"/>
          <w:color w:val="000000"/>
          <w:sz w:val="22"/>
          <w:szCs w:val="22"/>
          <w:lang w:eastAsia="es-MX"/>
        </w:rPr>
        <w:t xml:space="preserve"> de la Ley de Transparencia y Acceso a la Información Pública del Estado de México y Municipios; este Instituto no tiene conocimiento </w:t>
      </w:r>
      <w:r w:rsidRPr="000D2301">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DC278D1" w14:textId="77777777" w:rsidR="0036309D" w:rsidRPr="000D2301" w:rsidRDefault="0036309D" w:rsidP="000D2301">
      <w:pPr>
        <w:autoSpaceDE w:val="0"/>
        <w:autoSpaceDN w:val="0"/>
        <w:adjustRightInd w:val="0"/>
        <w:spacing w:line="360" w:lineRule="auto"/>
        <w:jc w:val="both"/>
        <w:rPr>
          <w:rFonts w:ascii="Palatino Linotype" w:hAnsi="Palatino Linotype" w:cs="Tahoma"/>
          <w:sz w:val="22"/>
          <w:szCs w:val="22"/>
        </w:rPr>
      </w:pPr>
    </w:p>
    <w:p w14:paraId="18A1AF3D" w14:textId="1AF78854" w:rsidR="0036309D" w:rsidRPr="000D2301" w:rsidRDefault="0036309D" w:rsidP="000D230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0D2301">
        <w:rPr>
          <w:rFonts w:ascii="Palatino Linotype" w:eastAsia="Calibri" w:hAnsi="Palatino Linotype" w:cs="Tahoma"/>
          <w:color w:val="000000"/>
          <w:sz w:val="22"/>
          <w:szCs w:val="22"/>
          <w:lang w:eastAsia="es-MX"/>
        </w:rPr>
        <w:t>Asimismo, se actualiza la causal de procedencia señalada en el artículo 179, fracción V de la Ley de la materia</w:t>
      </w:r>
      <w:r w:rsidRPr="000D2301">
        <w:rPr>
          <w:rFonts w:ascii="Palatino Linotype" w:eastAsia="Calibri" w:hAnsi="Palatino Linotype" w:cs="Tahoma"/>
          <w:bCs/>
          <w:color w:val="000000"/>
          <w:sz w:val="22"/>
          <w:szCs w:val="22"/>
          <w:lang w:eastAsia="es-MX"/>
        </w:rPr>
        <w:t xml:space="preserve">, toda vez que </w:t>
      </w:r>
      <w:r w:rsidR="00711918" w:rsidRPr="000D2301">
        <w:rPr>
          <w:rFonts w:ascii="Palatino Linotype" w:eastAsia="Calibri" w:hAnsi="Palatino Linotype" w:cs="Tahoma"/>
          <w:bCs/>
          <w:color w:val="000000"/>
          <w:sz w:val="22"/>
          <w:szCs w:val="22"/>
          <w:lang w:eastAsia="es-MX"/>
        </w:rPr>
        <w:t>e</w:t>
      </w:r>
      <w:r w:rsidRPr="000D2301">
        <w:rPr>
          <w:rFonts w:ascii="Palatino Linotype" w:eastAsia="Calibri" w:hAnsi="Palatino Linotype" w:cs="Tahoma"/>
          <w:bCs/>
          <w:color w:val="000000"/>
          <w:sz w:val="22"/>
          <w:szCs w:val="22"/>
          <w:lang w:eastAsia="es-MX"/>
        </w:rPr>
        <w:t xml:space="preserve">l solicitante se inconformó </w:t>
      </w:r>
      <w:r w:rsidR="007B1CA4">
        <w:rPr>
          <w:rFonts w:ascii="Palatino Linotype" w:eastAsia="Calibri" w:hAnsi="Palatino Linotype" w:cs="Tahoma"/>
          <w:bCs/>
          <w:color w:val="000000"/>
          <w:sz w:val="22"/>
          <w:szCs w:val="22"/>
          <w:lang w:eastAsia="es-MX"/>
        </w:rPr>
        <w:t>por</w:t>
      </w:r>
      <w:r w:rsidRPr="000D2301">
        <w:rPr>
          <w:rFonts w:ascii="Palatino Linotype" w:eastAsia="Calibri" w:hAnsi="Palatino Linotype" w:cs="Tahoma"/>
          <w:bCs/>
          <w:color w:val="000000"/>
          <w:sz w:val="22"/>
          <w:szCs w:val="22"/>
          <w:lang w:eastAsia="es-MX"/>
        </w:rPr>
        <w:t xml:space="preserve"> la </w:t>
      </w:r>
      <w:r w:rsidR="007774ED" w:rsidRPr="000D2301">
        <w:rPr>
          <w:rFonts w:ascii="Palatino Linotype" w:eastAsia="Calibri" w:hAnsi="Palatino Linotype" w:cs="Tahoma"/>
          <w:bCs/>
          <w:color w:val="000000"/>
          <w:sz w:val="22"/>
          <w:szCs w:val="22"/>
          <w:lang w:eastAsia="es-MX"/>
        </w:rPr>
        <w:t xml:space="preserve">entrega de información </w:t>
      </w:r>
      <w:r w:rsidR="001E2E87" w:rsidRPr="000D2301">
        <w:rPr>
          <w:rFonts w:ascii="Palatino Linotype" w:eastAsia="Calibri" w:hAnsi="Palatino Linotype" w:cs="Tahoma"/>
          <w:bCs/>
          <w:color w:val="000000"/>
          <w:sz w:val="22"/>
          <w:szCs w:val="22"/>
          <w:lang w:eastAsia="es-MX"/>
        </w:rPr>
        <w:t>incompleta</w:t>
      </w:r>
      <w:r w:rsidR="007774ED" w:rsidRPr="000D2301">
        <w:rPr>
          <w:rFonts w:ascii="Palatino Linotype" w:eastAsia="Calibri" w:hAnsi="Palatino Linotype" w:cs="Tahoma"/>
          <w:bCs/>
          <w:color w:val="000000"/>
          <w:sz w:val="22"/>
          <w:szCs w:val="22"/>
          <w:lang w:eastAsia="es-MX"/>
        </w:rPr>
        <w:t>.</w:t>
      </w:r>
    </w:p>
    <w:p w14:paraId="3485243D" w14:textId="77777777" w:rsidR="00D67184" w:rsidRPr="000D2301" w:rsidRDefault="00D67184" w:rsidP="000D2301">
      <w:pPr>
        <w:spacing w:line="360" w:lineRule="auto"/>
        <w:jc w:val="both"/>
        <w:rPr>
          <w:rFonts w:ascii="Palatino Linotype" w:eastAsia="Calibri" w:hAnsi="Palatino Linotype" w:cs="Tahoma"/>
          <w:b/>
          <w:sz w:val="22"/>
          <w:szCs w:val="22"/>
          <w:lang w:eastAsia="es-ES_tradnl"/>
        </w:rPr>
      </w:pPr>
    </w:p>
    <w:p w14:paraId="763D9FB8" w14:textId="77777777" w:rsidR="006078F8" w:rsidRPr="000D2301" w:rsidRDefault="006078F8" w:rsidP="000D2301">
      <w:pPr>
        <w:spacing w:line="360" w:lineRule="auto"/>
        <w:jc w:val="both"/>
        <w:rPr>
          <w:rFonts w:ascii="Palatino Linotype" w:eastAsia="Calibri" w:hAnsi="Palatino Linotype" w:cs="Tahoma"/>
          <w:b/>
          <w:sz w:val="22"/>
          <w:szCs w:val="22"/>
          <w:lang w:eastAsia="es-ES_tradnl"/>
        </w:rPr>
      </w:pPr>
      <w:r w:rsidRPr="000D2301">
        <w:rPr>
          <w:rFonts w:ascii="Palatino Linotype" w:eastAsia="Calibri" w:hAnsi="Palatino Linotype" w:cs="Tahoma"/>
          <w:b/>
          <w:sz w:val="22"/>
          <w:szCs w:val="22"/>
          <w:lang w:eastAsia="es-ES_tradnl"/>
        </w:rPr>
        <w:t>Causales de sobreseimiento.</w:t>
      </w:r>
    </w:p>
    <w:p w14:paraId="352556DF"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p>
    <w:p w14:paraId="74827AC1"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r w:rsidRPr="000D2301">
        <w:rPr>
          <w:rFonts w:ascii="Palatino Linotype" w:eastAsia="Calibri" w:hAnsi="Palatino Linotype" w:cs="Tahoma"/>
          <w:sz w:val="22"/>
          <w:szCs w:val="22"/>
          <w:lang w:eastAsia="es-ES_tradnl"/>
        </w:rPr>
        <w:t>Por ser de previo y especial pronunciamiento, este Instituto analiza si se actualiza alguna causal de sobreseimiento.</w:t>
      </w:r>
    </w:p>
    <w:p w14:paraId="4CAC44D5" w14:textId="77777777" w:rsidR="006078F8" w:rsidRPr="000D2301" w:rsidRDefault="006078F8" w:rsidP="000D2301">
      <w:pPr>
        <w:spacing w:line="360" w:lineRule="auto"/>
        <w:jc w:val="both"/>
        <w:rPr>
          <w:rFonts w:ascii="Palatino Linotype" w:eastAsia="Calibri" w:hAnsi="Palatino Linotype" w:cs="Tahoma"/>
          <w:sz w:val="22"/>
          <w:szCs w:val="22"/>
          <w:lang w:eastAsia="es-ES_tradnl"/>
        </w:rPr>
      </w:pPr>
    </w:p>
    <w:p w14:paraId="07D99000" w14:textId="77777777" w:rsidR="007C5270" w:rsidRPr="000D2301" w:rsidRDefault="006078F8" w:rsidP="000D2301">
      <w:pPr>
        <w:spacing w:line="360" w:lineRule="auto"/>
        <w:jc w:val="both"/>
        <w:rPr>
          <w:rFonts w:ascii="Palatino Linotype" w:eastAsia="Calibri" w:hAnsi="Palatino Linotype" w:cs="Tahoma"/>
          <w:sz w:val="22"/>
          <w:szCs w:val="22"/>
          <w:lang w:eastAsia="es-ES_tradnl"/>
        </w:rPr>
      </w:pPr>
      <w:r w:rsidRPr="000D2301">
        <w:rPr>
          <w:rFonts w:ascii="Palatino Linotype" w:eastAsia="Calibri" w:hAnsi="Palatino Linotype" w:cs="Tahoma"/>
          <w:sz w:val="22"/>
          <w:szCs w:val="22"/>
          <w:lang w:eastAsia="es-ES_tradnl"/>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w:t>
      </w:r>
      <w:r w:rsidR="00712B0E" w:rsidRPr="000D2301">
        <w:rPr>
          <w:rFonts w:ascii="Palatino Linotype" w:eastAsia="Calibri" w:hAnsi="Palatino Linotype" w:cs="Tahoma"/>
          <w:sz w:val="22"/>
          <w:szCs w:val="22"/>
          <w:lang w:eastAsia="es-ES_tradnl"/>
        </w:rPr>
        <w:t xml:space="preserve"> de improcedencia, que el Sujeto Obligado hubiese modificado o revocado el acto impugnado o bien, haya quedado sin materia.</w:t>
      </w:r>
    </w:p>
    <w:p w14:paraId="407603B3" w14:textId="77777777" w:rsidR="007C5270" w:rsidRDefault="007C5270" w:rsidP="000D2301">
      <w:pPr>
        <w:spacing w:line="360" w:lineRule="auto"/>
        <w:jc w:val="both"/>
        <w:rPr>
          <w:rFonts w:ascii="Palatino Linotype" w:eastAsia="Calibri" w:hAnsi="Palatino Linotype" w:cs="Tahoma"/>
          <w:sz w:val="22"/>
          <w:szCs w:val="22"/>
          <w:lang w:eastAsia="es-ES_tradnl"/>
        </w:rPr>
      </w:pPr>
    </w:p>
    <w:p w14:paraId="0A78D09C" w14:textId="77777777" w:rsidR="0036309D" w:rsidRPr="000D2301" w:rsidRDefault="007A45A6" w:rsidP="000D2301">
      <w:pPr>
        <w:tabs>
          <w:tab w:val="left" w:pos="4962"/>
        </w:tabs>
        <w:spacing w:line="360" w:lineRule="auto"/>
        <w:jc w:val="both"/>
        <w:rPr>
          <w:rFonts w:ascii="Palatino Linotype" w:eastAsia="Calibri" w:hAnsi="Palatino Linotype" w:cs="Tahoma"/>
          <w:b/>
          <w:iCs/>
          <w:sz w:val="22"/>
          <w:szCs w:val="22"/>
          <w:lang w:eastAsia="es-ES_tradnl"/>
        </w:rPr>
      </w:pPr>
      <w:r w:rsidRPr="000D2301">
        <w:rPr>
          <w:rFonts w:ascii="Palatino Linotype" w:eastAsia="Calibri" w:hAnsi="Palatino Linotype" w:cs="Tahoma"/>
          <w:b/>
          <w:iCs/>
          <w:sz w:val="22"/>
          <w:szCs w:val="22"/>
          <w:lang w:eastAsia="es-ES_tradnl"/>
        </w:rPr>
        <w:t>TERCERO</w:t>
      </w:r>
      <w:r w:rsidR="0036309D" w:rsidRPr="000D2301">
        <w:rPr>
          <w:rFonts w:ascii="Palatino Linotype" w:eastAsia="Calibri" w:hAnsi="Palatino Linotype" w:cs="Tahoma"/>
          <w:b/>
          <w:iCs/>
          <w:sz w:val="22"/>
          <w:szCs w:val="22"/>
          <w:lang w:eastAsia="es-ES_tradnl"/>
        </w:rPr>
        <w:t xml:space="preserve">. Determinación de la Controversia. </w:t>
      </w:r>
    </w:p>
    <w:p w14:paraId="57E79755" w14:textId="77777777" w:rsidR="0036309D" w:rsidRPr="000D2301" w:rsidRDefault="0036309D" w:rsidP="000D2301">
      <w:pPr>
        <w:spacing w:line="360" w:lineRule="auto"/>
        <w:jc w:val="both"/>
        <w:rPr>
          <w:rFonts w:ascii="Palatino Linotype" w:hAnsi="Palatino Linotype" w:cs="Tahoma"/>
          <w:b/>
          <w:sz w:val="22"/>
          <w:szCs w:val="22"/>
        </w:rPr>
      </w:pPr>
    </w:p>
    <w:p w14:paraId="6AA58D97" w14:textId="77777777" w:rsidR="000367B5" w:rsidRPr="000D2301" w:rsidRDefault="0084751F" w:rsidP="000D2301">
      <w:pPr>
        <w:tabs>
          <w:tab w:val="left" w:pos="4962"/>
        </w:tabs>
        <w:spacing w:line="360" w:lineRule="auto"/>
        <w:jc w:val="both"/>
        <w:rPr>
          <w:rFonts w:ascii="Palatino Linotype" w:eastAsia="Calibri" w:hAnsi="Palatino Linotype" w:cs="Tahoma"/>
          <w:iCs/>
          <w:sz w:val="22"/>
          <w:szCs w:val="22"/>
          <w:lang w:eastAsia="es-ES_tradnl"/>
        </w:rPr>
      </w:pPr>
      <w:r w:rsidRPr="000D2301">
        <w:rPr>
          <w:rFonts w:ascii="Palatino Linotype" w:eastAsia="Calibri" w:hAnsi="Palatino Linotype" w:cs="Tahoma"/>
          <w:iCs/>
          <w:sz w:val="22"/>
          <w:szCs w:val="22"/>
          <w:lang w:eastAsia="es-ES_tradnl"/>
        </w:rPr>
        <w:lastRenderedPageBreak/>
        <w:t>Una vez realizado el estudio de las constancias que integran el expediente en que se actúa, se desprende en primera instancia</w:t>
      </w:r>
      <w:r w:rsidR="00231C16" w:rsidRPr="000D2301">
        <w:rPr>
          <w:rFonts w:ascii="Palatino Linotype" w:eastAsia="Calibri" w:hAnsi="Palatino Linotype" w:cs="Tahoma"/>
          <w:iCs/>
          <w:sz w:val="22"/>
          <w:szCs w:val="22"/>
          <w:lang w:eastAsia="es-ES_tradnl"/>
        </w:rPr>
        <w:t>,</w:t>
      </w:r>
      <w:r w:rsidR="007774ED" w:rsidRPr="000D2301">
        <w:rPr>
          <w:rFonts w:ascii="Palatino Linotype" w:eastAsia="Calibri" w:hAnsi="Palatino Linotype" w:cs="Tahoma"/>
          <w:iCs/>
          <w:sz w:val="22"/>
          <w:szCs w:val="22"/>
          <w:lang w:eastAsia="es-ES_tradnl"/>
        </w:rPr>
        <w:t xml:space="preserve"> que </w:t>
      </w:r>
      <w:r w:rsidR="000367B5" w:rsidRPr="000D2301">
        <w:rPr>
          <w:rFonts w:ascii="Palatino Linotype" w:eastAsia="Calibri" w:hAnsi="Palatino Linotype" w:cs="Tahoma"/>
          <w:iCs/>
          <w:sz w:val="22"/>
          <w:szCs w:val="22"/>
          <w:lang w:eastAsia="es-ES_tradnl"/>
        </w:rPr>
        <w:t>e</w:t>
      </w:r>
      <w:r w:rsidR="007774ED" w:rsidRPr="000D2301">
        <w:rPr>
          <w:rFonts w:ascii="Palatino Linotype" w:eastAsia="Calibri" w:hAnsi="Palatino Linotype" w:cs="Tahoma"/>
          <w:iCs/>
          <w:sz w:val="22"/>
          <w:szCs w:val="22"/>
          <w:lang w:eastAsia="es-ES_tradnl"/>
        </w:rPr>
        <w:t xml:space="preserve">l particular solicitó, </w:t>
      </w:r>
      <w:r w:rsidR="00A157BA" w:rsidRPr="000D2301">
        <w:rPr>
          <w:rFonts w:ascii="Palatino Linotype" w:eastAsia="Calibri" w:hAnsi="Palatino Linotype" w:cs="Tahoma"/>
          <w:iCs/>
          <w:sz w:val="22"/>
          <w:szCs w:val="22"/>
          <w:lang w:eastAsia="es-ES_tradnl"/>
        </w:rPr>
        <w:t xml:space="preserve">la información descrita en </w:t>
      </w:r>
      <w:r w:rsidR="000367B5" w:rsidRPr="000D2301">
        <w:rPr>
          <w:rFonts w:ascii="Palatino Linotype" w:eastAsia="Calibri" w:hAnsi="Palatino Linotype" w:cs="Tahoma"/>
          <w:iCs/>
          <w:sz w:val="22"/>
          <w:szCs w:val="22"/>
          <w:lang w:eastAsia="es-ES_tradnl"/>
        </w:rPr>
        <w:t>las</w:t>
      </w:r>
      <w:r w:rsidR="000367B5" w:rsidRPr="000D2301">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la descrita en el artículo 94, fracción I, inciso b), d) y f)</w:t>
      </w:r>
      <w:r w:rsidR="00A157BA" w:rsidRPr="000D2301">
        <w:rPr>
          <w:rFonts w:ascii="Palatino Linotype" w:eastAsia="Calibri" w:hAnsi="Palatino Linotype" w:cs="Tahoma"/>
          <w:bCs/>
          <w:iCs/>
          <w:sz w:val="22"/>
          <w:szCs w:val="22"/>
          <w:lang w:eastAsia="es-ES_tradnl"/>
        </w:rPr>
        <w:t>.</w:t>
      </w:r>
    </w:p>
    <w:p w14:paraId="6C35C167" w14:textId="77777777" w:rsidR="000367B5" w:rsidRPr="000D2301" w:rsidRDefault="000367B5" w:rsidP="000D2301">
      <w:pPr>
        <w:spacing w:line="360" w:lineRule="auto"/>
        <w:jc w:val="both"/>
        <w:rPr>
          <w:rFonts w:ascii="Palatino Linotype" w:hAnsi="Palatino Linotype" w:cs="Tahoma"/>
          <w:sz w:val="22"/>
          <w:szCs w:val="22"/>
        </w:rPr>
      </w:pPr>
    </w:p>
    <w:p w14:paraId="51CCBFB2" w14:textId="045A072C" w:rsidR="00E92963" w:rsidRPr="000D2301" w:rsidRDefault="007774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w:t>
      </w:r>
      <w:r w:rsidR="00E92963" w:rsidRPr="000D2301">
        <w:rPr>
          <w:rFonts w:ascii="Palatino Linotype" w:hAnsi="Palatino Linotype" w:cs="Tahoma"/>
          <w:sz w:val="22"/>
          <w:szCs w:val="22"/>
        </w:rPr>
        <w:t xml:space="preserve">sus </w:t>
      </w:r>
      <w:r w:rsidRPr="000D2301">
        <w:rPr>
          <w:rFonts w:ascii="Palatino Linotype" w:hAnsi="Palatino Linotype" w:cs="Tahoma"/>
          <w:sz w:val="22"/>
          <w:szCs w:val="22"/>
        </w:rPr>
        <w:t>respuesta</w:t>
      </w:r>
      <w:r w:rsidR="00E92963" w:rsidRPr="000D2301">
        <w:rPr>
          <w:rFonts w:ascii="Palatino Linotype" w:hAnsi="Palatino Linotype" w:cs="Tahoma"/>
          <w:sz w:val="22"/>
          <w:szCs w:val="22"/>
        </w:rPr>
        <w:t>s</w:t>
      </w:r>
      <w:r w:rsidRPr="000D2301">
        <w:rPr>
          <w:rFonts w:ascii="Palatino Linotype" w:hAnsi="Palatino Linotype" w:cs="Tahoma"/>
          <w:sz w:val="22"/>
          <w:szCs w:val="22"/>
        </w:rPr>
        <w:t xml:space="preserve">, </w:t>
      </w:r>
      <w:r w:rsidR="000367B5" w:rsidRPr="000D2301">
        <w:rPr>
          <w:rFonts w:ascii="Palatino Linotype" w:hAnsi="Palatino Linotype" w:cs="Tahoma"/>
          <w:sz w:val="22"/>
          <w:szCs w:val="22"/>
        </w:rPr>
        <w:t xml:space="preserve">el </w:t>
      </w:r>
      <w:r w:rsidR="00E92963" w:rsidRPr="000D2301">
        <w:rPr>
          <w:rFonts w:ascii="Palatino Linotype" w:hAnsi="Palatino Linotype" w:cs="Tahoma"/>
          <w:sz w:val="22"/>
          <w:szCs w:val="22"/>
        </w:rPr>
        <w:t xml:space="preserve">Ayuntamiento </w:t>
      </w:r>
      <w:r w:rsidR="000367B5" w:rsidRPr="000D2301">
        <w:rPr>
          <w:rFonts w:ascii="Palatino Linotype" w:hAnsi="Palatino Linotype" w:cs="Tahoma"/>
          <w:sz w:val="22"/>
          <w:szCs w:val="22"/>
        </w:rPr>
        <w:t xml:space="preserve">de </w:t>
      </w:r>
      <w:r w:rsidR="007103DA" w:rsidRPr="000D2301">
        <w:rPr>
          <w:rFonts w:ascii="Palatino Linotype" w:hAnsi="Palatino Linotype" w:cs="Tahoma"/>
          <w:sz w:val="22"/>
          <w:szCs w:val="22"/>
        </w:rPr>
        <w:t>Coatepec Harinas</w:t>
      </w:r>
      <w:r w:rsidRPr="000D2301">
        <w:rPr>
          <w:rFonts w:ascii="Palatino Linotype" w:hAnsi="Palatino Linotype" w:cs="Tahoma"/>
          <w:sz w:val="22"/>
          <w:szCs w:val="22"/>
        </w:rPr>
        <w:t xml:space="preserve">, </w:t>
      </w:r>
      <w:r w:rsidR="00AD6B44" w:rsidRPr="000D2301">
        <w:rPr>
          <w:rFonts w:ascii="Palatino Linotype" w:hAnsi="Palatino Linotype" w:cs="Tahoma"/>
          <w:sz w:val="22"/>
          <w:szCs w:val="22"/>
        </w:rPr>
        <w:t>indicó</w:t>
      </w:r>
      <w:r w:rsidRPr="000D2301">
        <w:rPr>
          <w:rFonts w:ascii="Palatino Linotype" w:hAnsi="Palatino Linotype" w:cs="Tahoma"/>
          <w:sz w:val="22"/>
          <w:szCs w:val="22"/>
        </w:rPr>
        <w:t xml:space="preserve"> que </w:t>
      </w:r>
      <w:r w:rsidR="00E92963" w:rsidRPr="000D2301">
        <w:rPr>
          <w:rFonts w:ascii="Palatino Linotype" w:hAnsi="Palatino Linotype" w:cs="Tahoma"/>
          <w:sz w:val="22"/>
          <w:szCs w:val="22"/>
        </w:rPr>
        <w:t xml:space="preserve">la información requerida se encuentra en la plataforma de </w:t>
      </w:r>
      <w:r w:rsidR="008C25F3" w:rsidRPr="000D2301">
        <w:rPr>
          <w:rFonts w:ascii="Palatino Linotype" w:hAnsi="Palatino Linotype" w:cs="Tahoma"/>
          <w:sz w:val="22"/>
          <w:szCs w:val="22"/>
        </w:rPr>
        <w:t>IPOMEX</w:t>
      </w:r>
      <w:r w:rsidR="00E92963" w:rsidRPr="000D2301">
        <w:rPr>
          <w:rFonts w:ascii="Palatino Linotype" w:hAnsi="Palatino Linotype" w:cs="Tahoma"/>
          <w:sz w:val="22"/>
          <w:szCs w:val="22"/>
        </w:rPr>
        <w:t xml:space="preserve"> donde la puede visualizar en cualquier momento</w:t>
      </w:r>
      <w:r w:rsidR="00AE685D" w:rsidRPr="000D2301">
        <w:rPr>
          <w:rFonts w:ascii="Palatino Linotype" w:hAnsi="Palatino Linotype" w:cs="Tahoma"/>
          <w:sz w:val="22"/>
          <w:szCs w:val="22"/>
        </w:rPr>
        <w:t xml:space="preserve"> y proporcionó las ligas de acceso en </w:t>
      </w:r>
      <w:r w:rsidR="00E92963" w:rsidRPr="000D2301">
        <w:rPr>
          <w:rFonts w:ascii="Palatino Linotype" w:hAnsi="Palatino Linotype" w:cs="Tahoma"/>
          <w:sz w:val="22"/>
          <w:szCs w:val="22"/>
        </w:rPr>
        <w:t xml:space="preserve">donde localizar dicha información: </w:t>
      </w:r>
    </w:p>
    <w:p w14:paraId="0CD1DD0F" w14:textId="73502DBF" w:rsidR="007103DA" w:rsidRPr="000D2301" w:rsidRDefault="00AB1CF0" w:rsidP="000D2301">
      <w:pPr>
        <w:spacing w:line="360" w:lineRule="auto"/>
        <w:jc w:val="both"/>
        <w:rPr>
          <w:rStyle w:val="Hipervnculo"/>
          <w:rFonts w:ascii="Palatino Linotype" w:hAnsi="Palatino Linotype" w:cs="Tahoma"/>
          <w:sz w:val="22"/>
        </w:rPr>
      </w:pPr>
      <w:hyperlink r:id="rId13" w:history="1">
        <w:r w:rsidR="007103DA" w:rsidRPr="000D2301">
          <w:rPr>
            <w:rStyle w:val="Hipervnculo"/>
            <w:rFonts w:ascii="Palatino Linotype" w:hAnsi="Palatino Linotype" w:cs="Tahoma"/>
            <w:sz w:val="22"/>
          </w:rPr>
          <w:t>https://www.ipomex.org.mx/ipo/lgt/indice/coatepec.web</w:t>
        </w:r>
      </w:hyperlink>
    </w:p>
    <w:p w14:paraId="28DD8D3B" w14:textId="326944B1" w:rsidR="007103DA" w:rsidRPr="000D2301" w:rsidRDefault="00AB1CF0" w:rsidP="000D2301">
      <w:pPr>
        <w:spacing w:line="360" w:lineRule="auto"/>
        <w:jc w:val="both"/>
        <w:rPr>
          <w:rFonts w:ascii="Palatino Linotype" w:hAnsi="Palatino Linotype" w:cs="Tahoma"/>
          <w:sz w:val="22"/>
          <w:szCs w:val="22"/>
        </w:rPr>
      </w:pPr>
      <w:hyperlink r:id="rId14" w:history="1">
        <w:r w:rsidR="007103DA" w:rsidRPr="000D2301">
          <w:rPr>
            <w:rStyle w:val="Hipervnculo"/>
            <w:rFonts w:ascii="Palatino Linotype" w:hAnsi="Palatino Linotype" w:cs="Tahoma"/>
            <w:sz w:val="22"/>
            <w:szCs w:val="22"/>
          </w:rPr>
          <w:t>https://www.ipomex.org.mx/ipo3/lgt/indice/coatepec.web</w:t>
        </w:r>
      </w:hyperlink>
    </w:p>
    <w:p w14:paraId="65F7E781" w14:textId="0AE8E7E6" w:rsidR="007103DA" w:rsidRPr="000D2301" w:rsidRDefault="00AB1CF0" w:rsidP="000D2301">
      <w:pPr>
        <w:spacing w:line="360" w:lineRule="auto"/>
        <w:jc w:val="both"/>
        <w:rPr>
          <w:rFonts w:ascii="Palatino Linotype" w:hAnsi="Palatino Linotype" w:cs="Tahoma"/>
          <w:sz w:val="22"/>
          <w:szCs w:val="22"/>
        </w:rPr>
      </w:pPr>
      <w:hyperlink r:id="rId15" w:history="1">
        <w:r w:rsidR="007103DA" w:rsidRPr="000D2301">
          <w:rPr>
            <w:rStyle w:val="Hipervnculo"/>
            <w:rFonts w:ascii="Palatino Linotype" w:hAnsi="Palatino Linotype" w:cs="Tahoma"/>
            <w:sz w:val="22"/>
            <w:szCs w:val="22"/>
          </w:rPr>
          <w:t>http://www.coatepech.gob.mx/transparencia</w:t>
        </w:r>
      </w:hyperlink>
    </w:p>
    <w:p w14:paraId="36E3030E" w14:textId="77777777" w:rsidR="007774ED" w:rsidRPr="000D2301" w:rsidRDefault="007774ED" w:rsidP="000D2301">
      <w:pPr>
        <w:tabs>
          <w:tab w:val="left" w:pos="4962"/>
        </w:tabs>
        <w:spacing w:line="360" w:lineRule="auto"/>
        <w:jc w:val="both"/>
        <w:rPr>
          <w:rFonts w:ascii="Palatino Linotype" w:eastAsia="Calibri" w:hAnsi="Palatino Linotype" w:cs="Tahoma"/>
          <w:iCs/>
          <w:sz w:val="22"/>
          <w:szCs w:val="22"/>
          <w:lang w:eastAsia="es-ES_tradnl"/>
        </w:rPr>
      </w:pPr>
    </w:p>
    <w:p w14:paraId="3DF8FF6F" w14:textId="04A0640A" w:rsidR="0084751F" w:rsidRPr="000D2301" w:rsidRDefault="002722EA" w:rsidP="000D2301">
      <w:pPr>
        <w:tabs>
          <w:tab w:val="left" w:pos="4962"/>
        </w:tabs>
        <w:spacing w:line="360" w:lineRule="auto"/>
        <w:jc w:val="both"/>
        <w:rPr>
          <w:rFonts w:ascii="Palatino Linotype" w:eastAsia="Calibri" w:hAnsi="Palatino Linotype" w:cs="Tahoma"/>
          <w:iCs/>
          <w:sz w:val="22"/>
          <w:szCs w:val="22"/>
          <w:lang w:eastAsia="es-ES_tradnl"/>
        </w:rPr>
      </w:pPr>
      <w:r w:rsidRPr="000D2301">
        <w:rPr>
          <w:rFonts w:ascii="Palatino Linotype" w:eastAsia="Calibri" w:hAnsi="Palatino Linotype" w:cs="Tahoma"/>
          <w:iCs/>
          <w:sz w:val="22"/>
          <w:szCs w:val="22"/>
          <w:lang w:eastAsia="es-ES_tradnl"/>
        </w:rPr>
        <w:t xml:space="preserve">Ante la respuesta </w:t>
      </w:r>
      <w:r w:rsidR="00231C16" w:rsidRPr="000D2301">
        <w:rPr>
          <w:rFonts w:ascii="Palatino Linotype" w:eastAsia="Calibri" w:hAnsi="Palatino Linotype" w:cs="Tahoma"/>
          <w:iCs/>
          <w:sz w:val="22"/>
          <w:szCs w:val="22"/>
          <w:lang w:eastAsia="es-ES_tradnl"/>
        </w:rPr>
        <w:t>descrita</w:t>
      </w:r>
      <w:r w:rsidR="0084751F" w:rsidRPr="000D2301">
        <w:rPr>
          <w:rFonts w:ascii="Palatino Linotype" w:eastAsia="Calibri" w:hAnsi="Palatino Linotype" w:cs="Tahoma"/>
          <w:iCs/>
          <w:sz w:val="22"/>
          <w:szCs w:val="22"/>
          <w:lang w:eastAsia="es-ES_tradnl"/>
        </w:rPr>
        <w:t xml:space="preserve">, </w:t>
      </w:r>
      <w:r w:rsidR="006A07B4" w:rsidRPr="000D2301">
        <w:rPr>
          <w:rFonts w:ascii="Palatino Linotype" w:eastAsia="Calibri" w:hAnsi="Palatino Linotype" w:cs="Tahoma"/>
          <w:iCs/>
          <w:sz w:val="22"/>
          <w:szCs w:val="22"/>
          <w:lang w:eastAsia="es-ES_tradnl"/>
        </w:rPr>
        <w:t>e</w:t>
      </w:r>
      <w:r w:rsidR="0084751F" w:rsidRPr="000D2301">
        <w:rPr>
          <w:rFonts w:ascii="Palatino Linotype" w:eastAsia="Calibri" w:hAnsi="Palatino Linotype" w:cs="Tahoma"/>
          <w:iCs/>
          <w:sz w:val="22"/>
          <w:szCs w:val="22"/>
          <w:lang w:eastAsia="es-ES_tradnl"/>
        </w:rPr>
        <w:t xml:space="preserve">l Recurrente se inconformó </w:t>
      </w:r>
      <w:r w:rsidR="00231C16" w:rsidRPr="000D2301">
        <w:rPr>
          <w:rFonts w:ascii="Palatino Linotype" w:eastAsia="Calibri" w:hAnsi="Palatino Linotype" w:cs="Tahoma"/>
          <w:iCs/>
          <w:sz w:val="22"/>
          <w:szCs w:val="22"/>
          <w:lang w:eastAsia="es-ES_tradnl"/>
        </w:rPr>
        <w:t>por</w:t>
      </w:r>
      <w:r w:rsidRPr="000D2301">
        <w:rPr>
          <w:rFonts w:ascii="Palatino Linotype" w:eastAsia="Calibri" w:hAnsi="Palatino Linotype" w:cs="Tahoma"/>
          <w:iCs/>
          <w:sz w:val="22"/>
          <w:szCs w:val="22"/>
          <w:lang w:eastAsia="es-ES_tradnl"/>
        </w:rPr>
        <w:t xml:space="preserve"> l</w:t>
      </w:r>
      <w:r w:rsidR="006A07B4" w:rsidRPr="000D2301">
        <w:rPr>
          <w:rFonts w:ascii="Palatino Linotype" w:eastAsia="Calibri" w:hAnsi="Palatino Linotype" w:cs="Tahoma"/>
          <w:iCs/>
          <w:sz w:val="22"/>
          <w:szCs w:val="22"/>
          <w:lang w:eastAsia="es-ES_tradnl"/>
        </w:rPr>
        <w:t>a</w:t>
      </w:r>
      <w:r w:rsidRPr="000D2301">
        <w:rPr>
          <w:rFonts w:ascii="Palatino Linotype" w:eastAsia="Calibri" w:hAnsi="Palatino Linotype" w:cs="Tahoma"/>
          <w:iCs/>
          <w:sz w:val="22"/>
          <w:szCs w:val="22"/>
          <w:lang w:eastAsia="es-ES_tradnl"/>
        </w:rPr>
        <w:t xml:space="preserve"> información </w:t>
      </w:r>
      <w:r w:rsidR="006A07B4" w:rsidRPr="000D2301">
        <w:rPr>
          <w:rFonts w:ascii="Palatino Linotype" w:eastAsia="Calibri" w:hAnsi="Palatino Linotype" w:cs="Tahoma"/>
          <w:iCs/>
          <w:sz w:val="22"/>
          <w:szCs w:val="22"/>
          <w:lang w:eastAsia="es-ES_tradnl"/>
        </w:rPr>
        <w:t xml:space="preserve">incompleta </w:t>
      </w:r>
      <w:r w:rsidRPr="000D2301">
        <w:rPr>
          <w:rFonts w:ascii="Palatino Linotype" w:eastAsia="Calibri" w:hAnsi="Palatino Linotype" w:cs="Tahoma"/>
          <w:iCs/>
          <w:sz w:val="22"/>
          <w:szCs w:val="22"/>
          <w:lang w:eastAsia="es-ES_tradnl"/>
        </w:rPr>
        <w:t xml:space="preserve">que </w:t>
      </w:r>
      <w:r w:rsidR="007103DA" w:rsidRPr="000D2301">
        <w:rPr>
          <w:rFonts w:ascii="Palatino Linotype" w:eastAsia="Calibri" w:hAnsi="Palatino Linotype" w:cs="Tahoma"/>
          <w:iCs/>
          <w:sz w:val="22"/>
          <w:szCs w:val="22"/>
          <w:lang w:eastAsia="es-ES_tradnl"/>
        </w:rPr>
        <w:t>solicitó</w:t>
      </w:r>
      <w:r w:rsidRPr="000D2301">
        <w:rPr>
          <w:rFonts w:ascii="Palatino Linotype" w:eastAsia="Calibri" w:hAnsi="Palatino Linotype" w:cs="Tahoma"/>
          <w:iCs/>
          <w:sz w:val="22"/>
          <w:szCs w:val="22"/>
          <w:lang w:eastAsia="es-ES_tradnl"/>
        </w:rPr>
        <w:t xml:space="preserve">, motivo por el cual se actualiza el supuesto previsto en el artículo 179, fracción V, de la Ley de Transparencia y Acceso a la Información Pública del Estado de México y Municipios, correspondiente a </w:t>
      </w:r>
      <w:r w:rsidRPr="000D2301">
        <w:rPr>
          <w:rFonts w:ascii="Palatino Linotype" w:eastAsia="Calibri" w:hAnsi="Palatino Linotype" w:cs="Tahoma"/>
          <w:b/>
          <w:iCs/>
          <w:sz w:val="22"/>
          <w:szCs w:val="22"/>
          <w:lang w:eastAsia="es-ES_tradnl"/>
        </w:rPr>
        <w:t xml:space="preserve">–La entrega de información </w:t>
      </w:r>
      <w:r w:rsidR="006A07B4" w:rsidRPr="000D2301">
        <w:rPr>
          <w:rFonts w:ascii="Palatino Linotype" w:eastAsia="Calibri" w:hAnsi="Palatino Linotype" w:cs="Tahoma"/>
          <w:b/>
          <w:iCs/>
          <w:sz w:val="22"/>
          <w:szCs w:val="22"/>
          <w:lang w:eastAsia="es-ES_tradnl"/>
        </w:rPr>
        <w:t>incompleta</w:t>
      </w:r>
      <w:r w:rsidRPr="000D2301">
        <w:rPr>
          <w:rFonts w:ascii="Palatino Linotype" w:eastAsia="Calibri" w:hAnsi="Palatino Linotype" w:cs="Tahoma"/>
          <w:b/>
          <w:iCs/>
          <w:sz w:val="22"/>
          <w:szCs w:val="22"/>
          <w:lang w:eastAsia="es-ES_tradnl"/>
        </w:rPr>
        <w:t>-</w:t>
      </w:r>
      <w:r w:rsidR="007A45A6" w:rsidRPr="000D2301">
        <w:rPr>
          <w:rFonts w:ascii="Palatino Linotype" w:eastAsia="Calibri" w:hAnsi="Palatino Linotype" w:cs="Tahoma"/>
          <w:b/>
          <w:iCs/>
          <w:sz w:val="22"/>
          <w:szCs w:val="22"/>
          <w:lang w:eastAsia="es-ES_tradnl"/>
        </w:rPr>
        <w:t>.</w:t>
      </w:r>
    </w:p>
    <w:p w14:paraId="146C2CE1" w14:textId="77777777" w:rsidR="0084751F" w:rsidRPr="00117DD9" w:rsidRDefault="0084751F" w:rsidP="000D2301">
      <w:pPr>
        <w:spacing w:line="360" w:lineRule="auto"/>
        <w:jc w:val="both"/>
        <w:rPr>
          <w:rFonts w:ascii="Palatino Linotype" w:hAnsi="Palatino Linotype" w:cs="Tahoma"/>
          <w:b/>
          <w:sz w:val="22"/>
          <w:szCs w:val="22"/>
        </w:rPr>
      </w:pPr>
    </w:p>
    <w:p w14:paraId="15026844" w14:textId="77777777" w:rsidR="00C0160A" w:rsidRPr="000D2301" w:rsidRDefault="00FB7C96"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CUART</w:t>
      </w:r>
      <w:r w:rsidR="007A45A6" w:rsidRPr="000D2301">
        <w:rPr>
          <w:rFonts w:ascii="Palatino Linotype" w:hAnsi="Palatino Linotype" w:cs="Tahoma"/>
          <w:b/>
          <w:sz w:val="22"/>
          <w:szCs w:val="22"/>
        </w:rPr>
        <w:t>O</w:t>
      </w:r>
      <w:r w:rsidRPr="000D2301">
        <w:rPr>
          <w:rFonts w:ascii="Palatino Linotype" w:hAnsi="Palatino Linotype" w:cs="Tahoma"/>
          <w:b/>
          <w:sz w:val="22"/>
          <w:szCs w:val="22"/>
        </w:rPr>
        <w:t>. Marco normativo aplicable en materia de transparencia y acceso a la información pública.</w:t>
      </w:r>
    </w:p>
    <w:p w14:paraId="1866B8D8" w14:textId="77777777" w:rsidR="00853205" w:rsidRPr="000D2301" w:rsidRDefault="00853205" w:rsidP="000D2301">
      <w:pPr>
        <w:spacing w:line="360" w:lineRule="auto"/>
        <w:jc w:val="both"/>
        <w:rPr>
          <w:rFonts w:ascii="Palatino Linotype" w:hAnsi="Palatino Linotype" w:cs="Tahoma"/>
          <w:b/>
          <w:sz w:val="22"/>
          <w:szCs w:val="22"/>
        </w:rPr>
      </w:pPr>
    </w:p>
    <w:p w14:paraId="37CDFC87"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5D9A83" w14:textId="77777777" w:rsidR="00080E50" w:rsidRPr="000D2301" w:rsidRDefault="00080E50" w:rsidP="000D2301">
      <w:pPr>
        <w:spacing w:line="360" w:lineRule="auto"/>
        <w:jc w:val="both"/>
        <w:rPr>
          <w:rFonts w:ascii="Palatino Linotype" w:hAnsi="Palatino Linotype" w:cs="Tahoma"/>
          <w:sz w:val="18"/>
          <w:szCs w:val="22"/>
        </w:rPr>
      </w:pPr>
    </w:p>
    <w:p w14:paraId="45FD7AC4" w14:textId="77777777" w:rsidR="00080E50" w:rsidRPr="000D2301" w:rsidRDefault="00080E5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 xml:space="preserve">La Ley General de Transparencia y Acceso a la Información Pública, publicada en el Diario Oficial de la Federación el 4 de mayo de 2015, dispone en su artículo 12, que toda la información pública generada, obtenida, adquirida, transformada o en posesión de los sujetos obligados es pública y será accesible a cualquier persona. </w:t>
      </w:r>
    </w:p>
    <w:p w14:paraId="285B8FB1" w14:textId="77777777" w:rsidR="00080E50" w:rsidRPr="000D2301" w:rsidRDefault="00080E50" w:rsidP="000D2301">
      <w:pPr>
        <w:spacing w:line="360" w:lineRule="auto"/>
        <w:jc w:val="both"/>
        <w:rPr>
          <w:rFonts w:ascii="Palatino Linotype" w:hAnsi="Palatino Linotype" w:cs="Tahoma"/>
          <w:sz w:val="18"/>
          <w:szCs w:val="22"/>
        </w:rPr>
      </w:pPr>
    </w:p>
    <w:p w14:paraId="5BA42EA6" w14:textId="77777777" w:rsidR="00080E50" w:rsidRPr="000D2301" w:rsidRDefault="00080E5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18 de la Ley de referencia, dispone que los Sujetos Obligados documentarán todo acto que derive del ejercicio de sus facultades, competencias o funciones. En concordancia con lo anterior, el artículo 19 del mismo ordenamiento establece que se presume que la información debe existir si se refiere a las facultades, competencias y funciones que los ordenamientos jurídicos otorgan a los sujetos obligados.</w:t>
      </w:r>
    </w:p>
    <w:p w14:paraId="449E7CBB" w14:textId="77777777" w:rsidR="00AE685D" w:rsidRPr="000D2301" w:rsidRDefault="00AE685D" w:rsidP="000D2301">
      <w:pPr>
        <w:spacing w:line="360" w:lineRule="auto"/>
        <w:jc w:val="both"/>
        <w:rPr>
          <w:rFonts w:ascii="Palatino Linotype" w:hAnsi="Palatino Linotype" w:cs="Tahoma"/>
          <w:sz w:val="22"/>
          <w:szCs w:val="22"/>
        </w:rPr>
      </w:pPr>
    </w:p>
    <w:p w14:paraId="71D6688E" w14:textId="4DDCEC85" w:rsidR="00AE685D" w:rsidRPr="000D2301" w:rsidRDefault="00AE685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975F663" w14:textId="77777777" w:rsidR="00FB7C96" w:rsidRPr="000D2301" w:rsidRDefault="00FB7C96" w:rsidP="000D2301">
      <w:pPr>
        <w:spacing w:line="360" w:lineRule="auto"/>
        <w:jc w:val="both"/>
        <w:rPr>
          <w:rFonts w:ascii="Palatino Linotype" w:hAnsi="Palatino Linotype" w:cs="Tahoma"/>
          <w:sz w:val="14"/>
          <w:szCs w:val="22"/>
        </w:rPr>
      </w:pPr>
    </w:p>
    <w:p w14:paraId="4D7A15E5"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FA6DB8A" w14:textId="77777777" w:rsidR="00FB7C96" w:rsidRPr="000D2301" w:rsidRDefault="00FB7C96" w:rsidP="000D2301">
      <w:pPr>
        <w:spacing w:line="360" w:lineRule="auto"/>
        <w:jc w:val="both"/>
        <w:rPr>
          <w:rFonts w:ascii="Palatino Linotype" w:hAnsi="Palatino Linotype" w:cs="Tahoma"/>
          <w:sz w:val="16"/>
          <w:szCs w:val="22"/>
        </w:rPr>
      </w:pPr>
    </w:p>
    <w:p w14:paraId="1F4125CF"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1544686" w14:textId="77777777" w:rsidR="00FB7C96" w:rsidRPr="000D2301" w:rsidRDefault="00FB7C96" w:rsidP="000D2301">
      <w:pPr>
        <w:spacing w:line="360" w:lineRule="auto"/>
        <w:jc w:val="both"/>
        <w:rPr>
          <w:rFonts w:ascii="Palatino Linotype" w:hAnsi="Palatino Linotype" w:cs="Tahoma"/>
          <w:sz w:val="14"/>
          <w:szCs w:val="22"/>
        </w:rPr>
      </w:pPr>
    </w:p>
    <w:p w14:paraId="392251BB"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El artículo 12, quienes generen, recopilen, administren, manejen, procesen, archiven o conserven información pública serán responsables de la misma.</w:t>
      </w:r>
    </w:p>
    <w:p w14:paraId="74A63E9C" w14:textId="77777777" w:rsidR="00FB7C96" w:rsidRPr="000D2301" w:rsidRDefault="00FB7C96" w:rsidP="000D2301">
      <w:pPr>
        <w:spacing w:line="360" w:lineRule="auto"/>
        <w:jc w:val="both"/>
        <w:rPr>
          <w:rFonts w:ascii="Palatino Linotype" w:hAnsi="Palatino Linotype" w:cs="Tahoma"/>
          <w:sz w:val="14"/>
          <w:szCs w:val="22"/>
        </w:rPr>
      </w:pPr>
    </w:p>
    <w:p w14:paraId="28BCD20C" w14:textId="75EC8ACE" w:rsidR="00FB7C96"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18, los Sujetos Obligados deberán documentar todo acto que derive del ejercicio de sus facultades, competencias o funciones, considerando desde su origen la eventual publicidad y reutilización de la información que generen.</w:t>
      </w:r>
    </w:p>
    <w:p w14:paraId="0E95F2CE" w14:textId="77777777" w:rsidR="0018658C" w:rsidRPr="000D2301" w:rsidRDefault="0018658C" w:rsidP="000D2301">
      <w:pPr>
        <w:spacing w:line="360" w:lineRule="auto"/>
        <w:jc w:val="both"/>
        <w:rPr>
          <w:rFonts w:ascii="Palatino Linotype" w:hAnsi="Palatino Linotype" w:cs="Tahoma"/>
          <w:sz w:val="22"/>
          <w:szCs w:val="22"/>
          <w:lang w:val="es-MX"/>
        </w:rPr>
      </w:pPr>
    </w:p>
    <w:p w14:paraId="29451504" w14:textId="77777777" w:rsidR="00FB7C96" w:rsidRPr="000D2301" w:rsidRDefault="00FB7C9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artículo 19,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A440F7F" w14:textId="77777777" w:rsidR="00FB7C96" w:rsidRPr="000D2301" w:rsidRDefault="00FB7C96" w:rsidP="000D2301">
      <w:pPr>
        <w:spacing w:line="360" w:lineRule="auto"/>
        <w:jc w:val="both"/>
        <w:rPr>
          <w:rFonts w:ascii="Palatino Linotype" w:hAnsi="Palatino Linotype" w:cs="Tahoma"/>
          <w:sz w:val="18"/>
          <w:szCs w:val="22"/>
        </w:rPr>
      </w:pPr>
    </w:p>
    <w:p w14:paraId="00135B33" w14:textId="77777777" w:rsidR="003462CD" w:rsidRPr="000D2301" w:rsidRDefault="0008169F" w:rsidP="000D2301">
      <w:pPr>
        <w:spacing w:line="360" w:lineRule="auto"/>
        <w:jc w:val="both"/>
        <w:rPr>
          <w:rFonts w:ascii="Palatino Linotype" w:hAnsi="Palatino Linotype" w:cs="Tahoma"/>
          <w:b/>
          <w:sz w:val="22"/>
          <w:szCs w:val="22"/>
          <w:lang w:val="es-MX"/>
        </w:rPr>
      </w:pPr>
      <w:r w:rsidRPr="000D2301">
        <w:rPr>
          <w:rFonts w:ascii="Palatino Linotype" w:hAnsi="Palatino Linotype" w:cs="Tahoma"/>
          <w:b/>
          <w:sz w:val="22"/>
          <w:szCs w:val="22"/>
          <w:lang w:val="es-MX"/>
        </w:rPr>
        <w:t>QUINT</w:t>
      </w:r>
      <w:r w:rsidR="007A45A6" w:rsidRPr="000D2301">
        <w:rPr>
          <w:rFonts w:ascii="Palatino Linotype" w:hAnsi="Palatino Linotype" w:cs="Tahoma"/>
          <w:b/>
          <w:sz w:val="22"/>
          <w:szCs w:val="22"/>
          <w:lang w:val="es-MX"/>
        </w:rPr>
        <w:t>O</w:t>
      </w:r>
      <w:r w:rsidR="003462CD" w:rsidRPr="000D2301">
        <w:rPr>
          <w:rFonts w:ascii="Palatino Linotype" w:hAnsi="Palatino Linotype" w:cs="Tahoma"/>
          <w:b/>
          <w:sz w:val="22"/>
          <w:szCs w:val="22"/>
          <w:lang w:val="es-MX"/>
        </w:rPr>
        <w:t xml:space="preserve">. Estudio de fondo. </w:t>
      </w:r>
    </w:p>
    <w:p w14:paraId="019E61C3" w14:textId="77777777" w:rsidR="00D54B91" w:rsidRPr="000D2301" w:rsidRDefault="00D54B91" w:rsidP="000D2301">
      <w:pPr>
        <w:spacing w:line="360" w:lineRule="auto"/>
        <w:jc w:val="both"/>
        <w:rPr>
          <w:rFonts w:ascii="Palatino Linotype" w:hAnsi="Palatino Linotype" w:cs="Tahoma"/>
          <w:sz w:val="18"/>
          <w:szCs w:val="22"/>
          <w:lang w:val="es-MX"/>
        </w:rPr>
      </w:pPr>
    </w:p>
    <w:p w14:paraId="34192C17" w14:textId="77777777" w:rsidR="00A157BA" w:rsidRPr="000D2301" w:rsidRDefault="007A45A6" w:rsidP="000D2301">
      <w:pPr>
        <w:tabs>
          <w:tab w:val="left" w:pos="4962"/>
        </w:tabs>
        <w:spacing w:line="360" w:lineRule="auto"/>
        <w:jc w:val="both"/>
        <w:rPr>
          <w:rFonts w:ascii="Palatino Linotype" w:eastAsia="Calibri" w:hAnsi="Palatino Linotype" w:cs="Tahoma"/>
          <w:bCs/>
          <w:iCs/>
          <w:sz w:val="22"/>
          <w:szCs w:val="22"/>
          <w:lang w:eastAsia="es-ES_tradnl"/>
        </w:rPr>
      </w:pPr>
      <w:r w:rsidRPr="000D2301">
        <w:rPr>
          <w:rFonts w:ascii="Palatino Linotype" w:eastAsia="Calibri" w:hAnsi="Palatino Linotype" w:cs="Tahoma"/>
          <w:iCs/>
          <w:sz w:val="22"/>
          <w:szCs w:val="22"/>
          <w:lang w:eastAsia="es-ES_tradnl"/>
        </w:rPr>
        <w:t xml:space="preserve">En principio, cabe recordar que </w:t>
      </w:r>
      <w:r w:rsidR="00A157BA" w:rsidRPr="000D2301">
        <w:rPr>
          <w:rFonts w:ascii="Palatino Linotype" w:eastAsia="Calibri" w:hAnsi="Palatino Linotype" w:cs="Tahoma"/>
          <w:iCs/>
          <w:sz w:val="22"/>
          <w:szCs w:val="22"/>
          <w:lang w:eastAsia="es-ES_tradnl"/>
        </w:rPr>
        <w:t>e</w:t>
      </w:r>
      <w:r w:rsidRPr="000D2301">
        <w:rPr>
          <w:rFonts w:ascii="Palatino Linotype" w:eastAsia="Calibri" w:hAnsi="Palatino Linotype" w:cs="Tahoma"/>
          <w:iCs/>
          <w:sz w:val="22"/>
          <w:szCs w:val="22"/>
          <w:lang w:eastAsia="es-ES_tradnl"/>
        </w:rPr>
        <w:t>l particular solicitó,</w:t>
      </w:r>
      <w:r w:rsidR="00A157BA" w:rsidRPr="000D2301">
        <w:rPr>
          <w:rFonts w:ascii="Palatino Linotype" w:eastAsia="Calibri" w:hAnsi="Palatino Linotype" w:cs="Tahoma"/>
          <w:iCs/>
          <w:sz w:val="22"/>
          <w:szCs w:val="22"/>
          <w:lang w:eastAsia="es-ES_tradnl"/>
        </w:rPr>
        <w:t xml:space="preserve"> la información descrita en las</w:t>
      </w:r>
      <w:r w:rsidR="00A157BA" w:rsidRPr="000D2301">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la descrita en el artículo 94, fracción I, inciso b), d) y f).</w:t>
      </w:r>
    </w:p>
    <w:p w14:paraId="44BD42F8" w14:textId="77777777" w:rsidR="007A45A6" w:rsidRPr="000D2301" w:rsidRDefault="007A45A6" w:rsidP="000D2301">
      <w:pPr>
        <w:tabs>
          <w:tab w:val="left" w:pos="4962"/>
        </w:tabs>
        <w:spacing w:line="360" w:lineRule="auto"/>
        <w:jc w:val="both"/>
        <w:rPr>
          <w:rFonts w:ascii="Palatino Linotype" w:eastAsia="Calibri" w:hAnsi="Palatino Linotype" w:cs="Tahoma"/>
          <w:iCs/>
          <w:szCs w:val="22"/>
          <w:lang w:eastAsia="es-ES_tradnl"/>
        </w:rPr>
      </w:pPr>
    </w:p>
    <w:p w14:paraId="2BBEED60" w14:textId="6234D677" w:rsidR="002B2F11" w:rsidRPr="000D2301" w:rsidRDefault="007A45A6"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respuesta, </w:t>
      </w:r>
      <w:r w:rsidR="00A157BA" w:rsidRPr="000D2301">
        <w:rPr>
          <w:rFonts w:ascii="Palatino Linotype" w:hAnsi="Palatino Linotype" w:cs="Tahoma"/>
          <w:sz w:val="22"/>
          <w:szCs w:val="22"/>
        </w:rPr>
        <w:t>el</w:t>
      </w:r>
      <w:r w:rsidRPr="000D2301">
        <w:rPr>
          <w:rFonts w:ascii="Palatino Linotype" w:hAnsi="Palatino Linotype" w:cs="Tahoma"/>
          <w:sz w:val="22"/>
          <w:szCs w:val="22"/>
        </w:rPr>
        <w:t xml:space="preserve"> </w:t>
      </w:r>
      <w:r w:rsidR="00A157BA" w:rsidRPr="000D2301">
        <w:rPr>
          <w:rFonts w:ascii="Palatino Linotype" w:hAnsi="Palatino Linotype" w:cs="Tahoma"/>
          <w:sz w:val="22"/>
          <w:szCs w:val="22"/>
        </w:rPr>
        <w:t xml:space="preserve">Ayuntamiento de </w:t>
      </w:r>
      <w:r w:rsidR="00E60B6C" w:rsidRPr="000D2301">
        <w:rPr>
          <w:rFonts w:ascii="Palatino Linotype" w:hAnsi="Palatino Linotype" w:cs="Tahoma"/>
          <w:sz w:val="22"/>
          <w:szCs w:val="22"/>
        </w:rPr>
        <w:t>Coatepec Harinas</w:t>
      </w:r>
      <w:r w:rsidRPr="000D2301">
        <w:rPr>
          <w:rFonts w:ascii="Palatino Linotype" w:hAnsi="Palatino Linotype" w:cs="Tahoma"/>
          <w:sz w:val="22"/>
          <w:szCs w:val="22"/>
        </w:rPr>
        <w:t xml:space="preserve">, indicó que </w:t>
      </w:r>
      <w:r w:rsidR="00A157BA" w:rsidRPr="000D2301">
        <w:rPr>
          <w:rFonts w:ascii="Palatino Linotype" w:hAnsi="Palatino Linotype" w:cs="Tahoma"/>
          <w:sz w:val="22"/>
          <w:szCs w:val="22"/>
        </w:rPr>
        <w:t>la información requerida se encuentra en la plataforma de</w:t>
      </w:r>
      <w:r w:rsidR="00AE685D" w:rsidRPr="000D2301">
        <w:rPr>
          <w:rFonts w:ascii="Palatino Linotype" w:hAnsi="Palatino Linotype" w:cs="Tahoma"/>
          <w:sz w:val="22"/>
          <w:szCs w:val="22"/>
        </w:rPr>
        <w:t>l</w:t>
      </w:r>
      <w:r w:rsidR="00A157BA" w:rsidRPr="000D2301">
        <w:rPr>
          <w:rFonts w:ascii="Palatino Linotype" w:hAnsi="Palatino Linotype" w:cs="Tahoma"/>
          <w:sz w:val="22"/>
          <w:szCs w:val="22"/>
        </w:rPr>
        <w:t xml:space="preserve"> </w:t>
      </w:r>
      <w:r w:rsidR="008C25F3" w:rsidRPr="000D2301">
        <w:rPr>
          <w:rFonts w:ascii="Palatino Linotype" w:hAnsi="Palatino Linotype" w:cs="Tahoma"/>
          <w:sz w:val="22"/>
          <w:szCs w:val="22"/>
        </w:rPr>
        <w:t>IPOMEX</w:t>
      </w:r>
      <w:r w:rsidR="00E60B6C" w:rsidRPr="000D2301">
        <w:rPr>
          <w:rFonts w:ascii="Palatino Linotype" w:hAnsi="Palatino Linotype" w:cs="Tahoma"/>
          <w:sz w:val="22"/>
          <w:szCs w:val="22"/>
        </w:rPr>
        <w:t>,</w:t>
      </w:r>
      <w:r w:rsidR="00A157BA" w:rsidRPr="000D2301">
        <w:rPr>
          <w:rFonts w:ascii="Palatino Linotype" w:hAnsi="Palatino Linotype" w:cs="Tahoma"/>
          <w:sz w:val="22"/>
          <w:szCs w:val="22"/>
        </w:rPr>
        <w:t xml:space="preserve"> donde la puede visualizar en cualquier momento, proporcionando </w:t>
      </w:r>
      <w:r w:rsidR="00AE685D" w:rsidRPr="000D2301">
        <w:rPr>
          <w:rFonts w:ascii="Palatino Linotype" w:hAnsi="Palatino Linotype" w:cs="Tahoma"/>
          <w:sz w:val="22"/>
          <w:szCs w:val="22"/>
        </w:rPr>
        <w:t>las direcciones electrónicas en</w:t>
      </w:r>
      <w:r w:rsidR="00A157BA" w:rsidRPr="000D2301">
        <w:rPr>
          <w:rFonts w:ascii="Palatino Linotype" w:hAnsi="Palatino Linotype" w:cs="Tahoma"/>
          <w:sz w:val="22"/>
          <w:szCs w:val="22"/>
        </w:rPr>
        <w:t xml:space="preserve"> donde </w:t>
      </w:r>
      <w:r w:rsidR="002B2F11" w:rsidRPr="000D2301">
        <w:rPr>
          <w:rFonts w:ascii="Palatino Linotype" w:hAnsi="Palatino Linotype" w:cs="Tahoma"/>
          <w:sz w:val="22"/>
          <w:szCs w:val="22"/>
        </w:rPr>
        <w:t xml:space="preserve">el particular puede </w:t>
      </w:r>
      <w:r w:rsidR="00A157BA" w:rsidRPr="000D2301">
        <w:rPr>
          <w:rFonts w:ascii="Palatino Linotype" w:hAnsi="Palatino Linotype" w:cs="Tahoma"/>
          <w:sz w:val="22"/>
          <w:szCs w:val="22"/>
        </w:rPr>
        <w:t>localizar dicha información</w:t>
      </w:r>
      <w:r w:rsidR="002B2F11" w:rsidRPr="000D2301">
        <w:rPr>
          <w:rFonts w:ascii="Palatino Linotype" w:hAnsi="Palatino Linotype" w:cs="Tahoma"/>
          <w:sz w:val="22"/>
          <w:szCs w:val="22"/>
        </w:rPr>
        <w:t>:</w:t>
      </w:r>
    </w:p>
    <w:p w14:paraId="1900AAF2" w14:textId="77777777" w:rsidR="00263730" w:rsidRPr="000D2301" w:rsidRDefault="00263730" w:rsidP="000D2301">
      <w:pPr>
        <w:spacing w:line="360" w:lineRule="auto"/>
        <w:jc w:val="both"/>
        <w:rPr>
          <w:rFonts w:ascii="Palatino Linotype" w:hAnsi="Palatino Linotype" w:cs="Tahoma"/>
          <w:sz w:val="22"/>
          <w:szCs w:val="22"/>
        </w:rPr>
      </w:pPr>
    </w:p>
    <w:p w14:paraId="778320AA" w14:textId="77777777" w:rsidR="00E60B6C" w:rsidRPr="000D2301" w:rsidRDefault="00AB1CF0" w:rsidP="000D2301">
      <w:pPr>
        <w:pStyle w:val="Prrafodelista"/>
        <w:numPr>
          <w:ilvl w:val="0"/>
          <w:numId w:val="18"/>
        </w:numPr>
        <w:spacing w:line="360" w:lineRule="auto"/>
        <w:jc w:val="both"/>
        <w:rPr>
          <w:rStyle w:val="Hipervnculo"/>
          <w:rFonts w:ascii="Palatino Linotype" w:hAnsi="Palatino Linotype" w:cs="Tahoma"/>
        </w:rPr>
      </w:pPr>
      <w:hyperlink r:id="rId16" w:history="1">
        <w:r w:rsidR="00E60B6C" w:rsidRPr="000D2301">
          <w:rPr>
            <w:rStyle w:val="Hipervnculo"/>
            <w:rFonts w:ascii="Palatino Linotype" w:hAnsi="Palatino Linotype" w:cs="Tahoma"/>
          </w:rPr>
          <w:t>https://www.ipomex.org.mx/ipo/lgt/indice/coatepec.web</w:t>
        </w:r>
      </w:hyperlink>
    </w:p>
    <w:p w14:paraId="7C891529" w14:textId="77777777" w:rsidR="00E60B6C" w:rsidRPr="000D2301" w:rsidRDefault="00AB1CF0" w:rsidP="000D2301">
      <w:pPr>
        <w:pStyle w:val="Prrafodelista"/>
        <w:numPr>
          <w:ilvl w:val="0"/>
          <w:numId w:val="18"/>
        </w:numPr>
        <w:spacing w:line="360" w:lineRule="auto"/>
        <w:jc w:val="both"/>
        <w:rPr>
          <w:rFonts w:ascii="Palatino Linotype" w:hAnsi="Palatino Linotype" w:cs="Tahoma"/>
          <w:szCs w:val="22"/>
        </w:rPr>
      </w:pPr>
      <w:hyperlink r:id="rId17" w:history="1">
        <w:r w:rsidR="00E60B6C" w:rsidRPr="000D2301">
          <w:rPr>
            <w:rStyle w:val="Hipervnculo"/>
            <w:rFonts w:ascii="Palatino Linotype" w:hAnsi="Palatino Linotype" w:cs="Tahoma"/>
            <w:szCs w:val="22"/>
          </w:rPr>
          <w:t>https://www.ipomex.org.mx/ipo3/lgt/indice/coatepec.web</w:t>
        </w:r>
      </w:hyperlink>
    </w:p>
    <w:p w14:paraId="31FDCC64" w14:textId="77777777" w:rsidR="00E60B6C" w:rsidRPr="000D2301" w:rsidRDefault="00AB1CF0" w:rsidP="000D2301">
      <w:pPr>
        <w:pStyle w:val="Prrafodelista"/>
        <w:numPr>
          <w:ilvl w:val="0"/>
          <w:numId w:val="18"/>
        </w:numPr>
        <w:spacing w:line="360" w:lineRule="auto"/>
        <w:jc w:val="both"/>
        <w:rPr>
          <w:rFonts w:ascii="Palatino Linotype" w:hAnsi="Palatino Linotype" w:cs="Tahoma"/>
          <w:szCs w:val="22"/>
        </w:rPr>
      </w:pPr>
      <w:hyperlink r:id="rId18" w:history="1">
        <w:r w:rsidR="00E60B6C" w:rsidRPr="000D2301">
          <w:rPr>
            <w:rStyle w:val="Hipervnculo"/>
            <w:rFonts w:ascii="Palatino Linotype" w:hAnsi="Palatino Linotype" w:cs="Tahoma"/>
            <w:szCs w:val="22"/>
          </w:rPr>
          <w:t>http://www.coatepech.gob.mx/transparencia</w:t>
        </w:r>
      </w:hyperlink>
    </w:p>
    <w:p w14:paraId="0E66AC76" w14:textId="77777777" w:rsidR="00A157BA" w:rsidRPr="000D2301" w:rsidRDefault="00A157BA" w:rsidP="000D2301">
      <w:pPr>
        <w:spacing w:line="360" w:lineRule="auto"/>
        <w:jc w:val="both"/>
        <w:rPr>
          <w:rFonts w:ascii="Palatino Linotype" w:hAnsi="Palatino Linotype" w:cs="Tahoma"/>
          <w:sz w:val="22"/>
          <w:szCs w:val="22"/>
        </w:rPr>
      </w:pPr>
    </w:p>
    <w:p w14:paraId="13F2DB46" w14:textId="2BD72A0A" w:rsidR="007A45A6" w:rsidRPr="000D2301" w:rsidRDefault="007A45A6" w:rsidP="000D2301">
      <w:pPr>
        <w:spacing w:line="360" w:lineRule="auto"/>
        <w:jc w:val="both"/>
        <w:rPr>
          <w:rFonts w:ascii="Palatino Linotype" w:hAnsi="Palatino Linotype" w:cs="Tahoma"/>
          <w:sz w:val="22"/>
          <w:szCs w:val="22"/>
        </w:rPr>
      </w:pPr>
      <w:r w:rsidRPr="000D2301">
        <w:rPr>
          <w:rFonts w:ascii="Palatino Linotype" w:eastAsia="Calibri" w:hAnsi="Palatino Linotype" w:cs="Tahoma"/>
          <w:iCs/>
          <w:sz w:val="22"/>
          <w:szCs w:val="22"/>
          <w:lang w:eastAsia="es-ES_tradnl"/>
        </w:rPr>
        <w:t xml:space="preserve">Inconforme de lo anterior, el particular señaló como agravió, </w:t>
      </w:r>
      <w:r w:rsidR="00607579" w:rsidRPr="000D2301">
        <w:rPr>
          <w:rFonts w:ascii="Palatino Linotype" w:eastAsia="Calibri" w:hAnsi="Palatino Linotype" w:cs="Tahoma"/>
          <w:iCs/>
          <w:sz w:val="22"/>
          <w:szCs w:val="22"/>
          <w:lang w:eastAsia="es-ES_tradnl"/>
        </w:rPr>
        <w:t xml:space="preserve">que </w:t>
      </w:r>
      <w:r w:rsidRPr="000D2301">
        <w:rPr>
          <w:rFonts w:ascii="Palatino Linotype" w:eastAsia="Calibri" w:hAnsi="Palatino Linotype" w:cs="Tahoma"/>
          <w:iCs/>
          <w:sz w:val="22"/>
          <w:szCs w:val="22"/>
          <w:lang w:eastAsia="es-ES_tradnl"/>
        </w:rPr>
        <w:t xml:space="preserve">la información </w:t>
      </w:r>
      <w:r w:rsidR="00607579" w:rsidRPr="000D2301">
        <w:rPr>
          <w:rFonts w:ascii="Palatino Linotype" w:eastAsia="Calibri" w:hAnsi="Palatino Linotype" w:cs="Tahoma"/>
          <w:iCs/>
          <w:sz w:val="22"/>
          <w:szCs w:val="22"/>
          <w:lang w:eastAsia="es-ES_tradnl"/>
        </w:rPr>
        <w:t>estaba incompleta</w:t>
      </w:r>
      <w:r w:rsidRPr="000D2301">
        <w:rPr>
          <w:rFonts w:ascii="Palatino Linotype" w:eastAsia="Calibri" w:hAnsi="Palatino Linotype" w:cs="Tahoma"/>
          <w:iCs/>
          <w:sz w:val="22"/>
          <w:szCs w:val="22"/>
          <w:lang w:eastAsia="es-ES_tradnl"/>
        </w:rPr>
        <w:t>; durante la sustanciación del expediente, el Sujeto Obligado reiteró su respuesta</w:t>
      </w:r>
      <w:r w:rsidR="000A2825" w:rsidRPr="000D2301">
        <w:rPr>
          <w:rFonts w:ascii="Palatino Linotype" w:eastAsia="Calibri" w:hAnsi="Palatino Linotype" w:cs="Tahoma"/>
          <w:iCs/>
          <w:sz w:val="22"/>
          <w:szCs w:val="22"/>
          <w:lang w:eastAsia="es-ES_tradnl"/>
        </w:rPr>
        <w:t xml:space="preserve"> y m</w:t>
      </w:r>
      <w:r w:rsidR="00D8544C" w:rsidRPr="000D2301">
        <w:rPr>
          <w:rFonts w:ascii="Palatino Linotype" w:eastAsia="Calibri" w:hAnsi="Palatino Linotype" w:cs="Tahoma"/>
          <w:iCs/>
          <w:sz w:val="22"/>
          <w:szCs w:val="22"/>
          <w:lang w:eastAsia="es-ES_tradnl"/>
        </w:rPr>
        <w:t>anifestó</w:t>
      </w:r>
      <w:r w:rsidR="000A2825" w:rsidRPr="000D2301">
        <w:rPr>
          <w:rFonts w:ascii="Palatino Linotype" w:eastAsia="Calibri" w:hAnsi="Palatino Linotype" w:cs="Tahoma"/>
          <w:iCs/>
          <w:sz w:val="22"/>
          <w:szCs w:val="22"/>
          <w:lang w:eastAsia="es-ES_tradnl"/>
        </w:rPr>
        <w:t xml:space="preserve"> </w:t>
      </w:r>
      <w:r w:rsidR="0010065F" w:rsidRPr="000D2301">
        <w:rPr>
          <w:rFonts w:ascii="Palatino Linotype" w:eastAsia="Calibri" w:hAnsi="Palatino Linotype" w:cs="Tahoma"/>
          <w:iCs/>
          <w:sz w:val="22"/>
          <w:szCs w:val="22"/>
          <w:lang w:eastAsia="es-ES_tradnl"/>
        </w:rPr>
        <w:t xml:space="preserve">que la información solicitada se encuentra en el </w:t>
      </w:r>
      <w:r w:rsidR="00CB1162">
        <w:rPr>
          <w:rFonts w:ascii="Palatino Linotype" w:eastAsia="Calibri" w:hAnsi="Palatino Linotype" w:cs="Tahoma"/>
          <w:iCs/>
          <w:sz w:val="22"/>
          <w:szCs w:val="22"/>
          <w:lang w:eastAsia="es-ES_tradnl"/>
        </w:rPr>
        <w:t>Portal de Información Púbica de Oficio Mexiquense (</w:t>
      </w:r>
      <w:r w:rsidR="008C25F3" w:rsidRPr="000D2301">
        <w:rPr>
          <w:rFonts w:ascii="Palatino Linotype" w:eastAsia="Calibri" w:hAnsi="Palatino Linotype" w:cs="Tahoma"/>
          <w:iCs/>
          <w:sz w:val="22"/>
          <w:szCs w:val="22"/>
          <w:lang w:eastAsia="es-ES_tradnl"/>
        </w:rPr>
        <w:t>IPOMEX</w:t>
      </w:r>
      <w:r w:rsidR="00CB1162">
        <w:rPr>
          <w:rFonts w:ascii="Palatino Linotype" w:eastAsia="Calibri" w:hAnsi="Palatino Linotype" w:cs="Tahoma"/>
          <w:iCs/>
          <w:sz w:val="22"/>
          <w:szCs w:val="22"/>
          <w:lang w:eastAsia="es-ES_tradnl"/>
        </w:rPr>
        <w:t>)</w:t>
      </w:r>
      <w:r w:rsidR="00D8544C" w:rsidRPr="000D2301">
        <w:rPr>
          <w:rFonts w:ascii="Palatino Linotype" w:eastAsia="Calibri" w:hAnsi="Palatino Linotype" w:cs="Tahoma"/>
          <w:iCs/>
          <w:sz w:val="22"/>
          <w:szCs w:val="22"/>
          <w:lang w:eastAsia="es-ES_tradnl"/>
        </w:rPr>
        <w:t>;</w:t>
      </w:r>
      <w:r w:rsidR="0010065F" w:rsidRPr="000D2301">
        <w:rPr>
          <w:rFonts w:ascii="Palatino Linotype" w:eastAsia="Calibri" w:hAnsi="Palatino Linotype" w:cs="Tahoma"/>
          <w:iCs/>
          <w:sz w:val="22"/>
          <w:szCs w:val="22"/>
          <w:lang w:eastAsia="es-ES_tradnl"/>
        </w:rPr>
        <w:t xml:space="preserve"> l</w:t>
      </w:r>
      <w:r w:rsidRPr="000D2301">
        <w:rPr>
          <w:rFonts w:ascii="Palatino Linotype" w:eastAsia="Calibri" w:hAnsi="Palatino Linotype" w:cs="Tahoma"/>
          <w:iCs/>
          <w:sz w:val="22"/>
          <w:szCs w:val="22"/>
          <w:lang w:eastAsia="es-ES_tradnl"/>
        </w:rPr>
        <w:t xml:space="preserve">o anterior, se desprende de las documentales que obran en </w:t>
      </w:r>
      <w:r w:rsidR="00D8544C" w:rsidRPr="000D2301">
        <w:rPr>
          <w:rFonts w:ascii="Palatino Linotype" w:eastAsia="Calibri" w:hAnsi="Palatino Linotype" w:cs="Tahoma"/>
          <w:iCs/>
          <w:sz w:val="22"/>
          <w:szCs w:val="22"/>
          <w:lang w:eastAsia="es-ES_tradnl"/>
        </w:rPr>
        <w:t>los</w:t>
      </w:r>
      <w:r w:rsidRPr="000D2301">
        <w:rPr>
          <w:rFonts w:ascii="Palatino Linotype" w:eastAsia="Calibri" w:hAnsi="Palatino Linotype" w:cs="Tahoma"/>
          <w:iCs/>
          <w:sz w:val="22"/>
          <w:szCs w:val="22"/>
          <w:lang w:eastAsia="es-ES_tradnl"/>
        </w:rPr>
        <w:t xml:space="preserve"> expediente</w:t>
      </w:r>
      <w:r w:rsidR="00D8544C" w:rsidRPr="000D2301">
        <w:rPr>
          <w:rFonts w:ascii="Palatino Linotype" w:eastAsia="Calibri" w:hAnsi="Palatino Linotype" w:cs="Tahoma"/>
          <w:iCs/>
          <w:sz w:val="22"/>
          <w:szCs w:val="22"/>
          <w:lang w:eastAsia="es-ES_tradnl"/>
        </w:rPr>
        <w:t>s</w:t>
      </w:r>
      <w:r w:rsidRPr="000D2301">
        <w:rPr>
          <w:rFonts w:ascii="Palatino Linotype" w:eastAsia="Calibri" w:hAnsi="Palatino Linotype" w:cs="Tahoma"/>
          <w:iCs/>
          <w:sz w:val="22"/>
          <w:szCs w:val="22"/>
          <w:lang w:eastAsia="es-ES_tradnl"/>
        </w:rPr>
        <w:t xml:space="preserve"> de referencia, materia de la presente resolución, consistentes en: la</w:t>
      </w:r>
      <w:r w:rsidR="0010065F" w:rsidRPr="000D2301">
        <w:rPr>
          <w:rFonts w:ascii="Palatino Linotype" w:eastAsia="Calibri" w:hAnsi="Palatino Linotype" w:cs="Tahoma"/>
          <w:iCs/>
          <w:sz w:val="22"/>
          <w:szCs w:val="22"/>
          <w:lang w:eastAsia="es-ES_tradnl"/>
        </w:rPr>
        <w:t>s</w:t>
      </w:r>
      <w:r w:rsidRPr="000D2301">
        <w:rPr>
          <w:rFonts w:ascii="Palatino Linotype" w:eastAsia="Calibri" w:hAnsi="Palatino Linotype" w:cs="Tahoma"/>
          <w:iCs/>
          <w:sz w:val="22"/>
          <w:szCs w:val="22"/>
          <w:lang w:eastAsia="es-ES_tradnl"/>
        </w:rPr>
        <w:t xml:space="preserve"> solicitud</w:t>
      </w:r>
      <w:r w:rsidR="0010065F" w:rsidRPr="000D2301">
        <w:rPr>
          <w:rFonts w:ascii="Palatino Linotype" w:eastAsia="Calibri" w:hAnsi="Palatino Linotype" w:cs="Tahoma"/>
          <w:iCs/>
          <w:sz w:val="22"/>
          <w:szCs w:val="22"/>
          <w:lang w:eastAsia="es-ES_tradnl"/>
        </w:rPr>
        <w:t>es</w:t>
      </w:r>
      <w:r w:rsidRPr="000D2301">
        <w:rPr>
          <w:rFonts w:ascii="Palatino Linotype" w:eastAsia="Calibri" w:hAnsi="Palatino Linotype" w:cs="Tahoma"/>
          <w:iCs/>
          <w:sz w:val="22"/>
          <w:szCs w:val="22"/>
          <w:lang w:eastAsia="es-ES_tradnl"/>
        </w:rPr>
        <w:t xml:space="preserve"> de acceso a la información con número de folio </w:t>
      </w:r>
      <w:r w:rsidR="00E60B6C" w:rsidRPr="000D2301">
        <w:rPr>
          <w:rFonts w:ascii="Palatino Linotype" w:eastAsia="Calibri" w:hAnsi="Palatino Linotype" w:cs="Tahoma"/>
          <w:b/>
          <w:bCs/>
          <w:iCs/>
          <w:sz w:val="22"/>
          <w:szCs w:val="22"/>
          <w:lang w:eastAsia="es-ES_tradnl"/>
        </w:rPr>
        <w:t>00022</w:t>
      </w:r>
      <w:r w:rsidR="0010065F" w:rsidRPr="000D2301">
        <w:rPr>
          <w:rFonts w:ascii="Palatino Linotype" w:eastAsia="Calibri" w:hAnsi="Palatino Linotype" w:cs="Tahoma"/>
          <w:b/>
          <w:bCs/>
          <w:iCs/>
          <w:sz w:val="22"/>
          <w:szCs w:val="22"/>
          <w:lang w:eastAsia="es-ES_tradnl"/>
        </w:rPr>
        <w:t>/</w:t>
      </w:r>
      <w:r w:rsidR="00E60B6C" w:rsidRPr="000D2301">
        <w:rPr>
          <w:rFonts w:ascii="Palatino Linotype" w:eastAsia="Calibri" w:hAnsi="Palatino Linotype" w:cs="Tahoma"/>
          <w:b/>
          <w:bCs/>
          <w:iCs/>
          <w:sz w:val="22"/>
          <w:szCs w:val="22"/>
          <w:lang w:eastAsia="es-ES_tradnl"/>
        </w:rPr>
        <w:t>COATHAR</w:t>
      </w:r>
      <w:r w:rsidR="0010065F" w:rsidRPr="000D2301">
        <w:rPr>
          <w:rFonts w:ascii="Palatino Linotype" w:eastAsia="Calibri" w:hAnsi="Palatino Linotype" w:cs="Tahoma"/>
          <w:b/>
          <w:bCs/>
          <w:iCs/>
          <w:sz w:val="22"/>
          <w:szCs w:val="22"/>
          <w:lang w:eastAsia="es-ES_tradnl"/>
        </w:rPr>
        <w:t xml:space="preserve">/IP/2018 </w:t>
      </w:r>
      <w:r w:rsidR="0010065F" w:rsidRPr="000D2301">
        <w:rPr>
          <w:rFonts w:ascii="Palatino Linotype" w:eastAsia="Calibri" w:hAnsi="Palatino Linotype" w:cs="Tahoma"/>
          <w:b/>
          <w:bCs/>
          <w:iCs/>
          <w:sz w:val="22"/>
          <w:szCs w:val="22"/>
          <w:lang w:val="es-MX" w:eastAsia="es-ES_tradnl"/>
        </w:rPr>
        <w:t xml:space="preserve">y </w:t>
      </w:r>
      <w:r w:rsidR="00E60B6C" w:rsidRPr="000D2301">
        <w:rPr>
          <w:rFonts w:ascii="Palatino Linotype" w:eastAsia="Calibri" w:hAnsi="Palatino Linotype" w:cs="Tahoma"/>
          <w:b/>
          <w:bCs/>
          <w:iCs/>
          <w:sz w:val="22"/>
          <w:szCs w:val="22"/>
          <w:lang w:eastAsia="es-ES_tradnl"/>
        </w:rPr>
        <w:t>00023/COATHAR/IP/2018</w:t>
      </w:r>
      <w:r w:rsidRPr="000D2301">
        <w:rPr>
          <w:rFonts w:ascii="Palatino Linotype" w:eastAsia="Calibri" w:hAnsi="Palatino Linotype" w:cs="Tahoma"/>
          <w:bCs/>
          <w:iCs/>
          <w:sz w:val="22"/>
          <w:szCs w:val="22"/>
          <w:lang w:val="es-MX" w:eastAsia="es-ES_tradnl"/>
        </w:rPr>
        <w:t>; la</w:t>
      </w:r>
      <w:r w:rsidR="0010065F" w:rsidRPr="000D2301">
        <w:rPr>
          <w:rFonts w:ascii="Palatino Linotype" w:eastAsia="Calibri" w:hAnsi="Palatino Linotype" w:cs="Tahoma"/>
          <w:bCs/>
          <w:iCs/>
          <w:sz w:val="22"/>
          <w:szCs w:val="22"/>
          <w:lang w:val="es-MX" w:eastAsia="es-ES_tradnl"/>
        </w:rPr>
        <w:t>s</w:t>
      </w:r>
      <w:r w:rsidRPr="000D2301">
        <w:rPr>
          <w:rFonts w:ascii="Palatino Linotype" w:eastAsia="Calibri" w:hAnsi="Palatino Linotype" w:cs="Tahoma"/>
          <w:bCs/>
          <w:iCs/>
          <w:sz w:val="22"/>
          <w:szCs w:val="22"/>
          <w:lang w:val="es-MX" w:eastAsia="es-ES_tradnl"/>
        </w:rPr>
        <w:t xml:space="preserve"> respuesta</w:t>
      </w:r>
      <w:r w:rsidR="0010065F" w:rsidRPr="000D2301">
        <w:rPr>
          <w:rFonts w:ascii="Palatino Linotype" w:eastAsia="Calibri" w:hAnsi="Palatino Linotype" w:cs="Tahoma"/>
          <w:bCs/>
          <w:iCs/>
          <w:sz w:val="22"/>
          <w:szCs w:val="22"/>
          <w:lang w:val="es-MX" w:eastAsia="es-ES_tradnl"/>
        </w:rPr>
        <w:t>s</w:t>
      </w:r>
      <w:r w:rsidRPr="000D2301">
        <w:rPr>
          <w:rFonts w:ascii="Palatino Linotype" w:eastAsia="Calibri" w:hAnsi="Palatino Linotype" w:cs="Tahoma"/>
          <w:bCs/>
          <w:iCs/>
          <w:sz w:val="22"/>
          <w:szCs w:val="22"/>
          <w:lang w:val="es-MX" w:eastAsia="es-ES_tradnl"/>
        </w:rPr>
        <w:t xml:space="preserve"> otorgada</w:t>
      </w:r>
      <w:r w:rsidR="0010065F" w:rsidRPr="000D2301">
        <w:rPr>
          <w:rFonts w:ascii="Palatino Linotype" w:eastAsia="Calibri" w:hAnsi="Palatino Linotype" w:cs="Tahoma"/>
          <w:bCs/>
          <w:iCs/>
          <w:sz w:val="22"/>
          <w:szCs w:val="22"/>
          <w:lang w:val="es-MX" w:eastAsia="es-ES_tradnl"/>
        </w:rPr>
        <w:t>s</w:t>
      </w:r>
      <w:r w:rsidRPr="000D2301">
        <w:rPr>
          <w:rFonts w:ascii="Palatino Linotype" w:eastAsia="Calibri" w:hAnsi="Palatino Linotype" w:cs="Tahoma"/>
          <w:bCs/>
          <w:iCs/>
          <w:sz w:val="22"/>
          <w:szCs w:val="22"/>
          <w:lang w:val="es-MX" w:eastAsia="es-ES_tradnl"/>
        </w:rPr>
        <w:t xml:space="preserve"> por </w:t>
      </w:r>
      <w:r w:rsidR="0010065F" w:rsidRPr="000D2301">
        <w:rPr>
          <w:rFonts w:ascii="Palatino Linotype" w:eastAsia="Calibri" w:hAnsi="Palatino Linotype" w:cs="Tahoma"/>
          <w:bCs/>
          <w:iCs/>
          <w:sz w:val="22"/>
          <w:szCs w:val="22"/>
          <w:lang w:val="es-MX" w:eastAsia="es-ES_tradnl"/>
        </w:rPr>
        <w:t xml:space="preserve">el Ayuntamiento de </w:t>
      </w:r>
      <w:r w:rsidR="00B5306D" w:rsidRPr="000D2301">
        <w:rPr>
          <w:rFonts w:ascii="Palatino Linotype" w:hAnsi="Palatino Linotype" w:cs="Tahoma"/>
          <w:sz w:val="22"/>
          <w:szCs w:val="22"/>
        </w:rPr>
        <w:t>Coatepec Harinas</w:t>
      </w:r>
      <w:r w:rsidR="00B5306D" w:rsidRPr="000D2301">
        <w:rPr>
          <w:rFonts w:ascii="Palatino Linotype" w:eastAsia="Calibri" w:hAnsi="Palatino Linotype" w:cs="Tahoma"/>
          <w:bCs/>
          <w:iCs/>
          <w:sz w:val="22"/>
          <w:szCs w:val="22"/>
          <w:lang w:val="es-MX" w:eastAsia="es-ES_tradnl"/>
        </w:rPr>
        <w:t xml:space="preserve">; el escrito </w:t>
      </w:r>
      <w:r w:rsidRPr="000D2301">
        <w:rPr>
          <w:rFonts w:ascii="Palatino Linotype" w:eastAsia="Calibri" w:hAnsi="Palatino Linotype" w:cs="Tahoma"/>
          <w:bCs/>
          <w:iCs/>
          <w:sz w:val="22"/>
          <w:szCs w:val="22"/>
          <w:lang w:val="es-MX" w:eastAsia="es-ES_tradnl"/>
        </w:rPr>
        <w:t>recursal y las manifestaciones re</w:t>
      </w:r>
      <w:r w:rsidR="0010065F" w:rsidRPr="000D2301">
        <w:rPr>
          <w:rFonts w:ascii="Palatino Linotype" w:eastAsia="Calibri" w:hAnsi="Palatino Linotype" w:cs="Tahoma"/>
          <w:bCs/>
          <w:iCs/>
          <w:sz w:val="22"/>
          <w:szCs w:val="22"/>
          <w:lang w:val="es-MX" w:eastAsia="es-ES_tradnl"/>
        </w:rPr>
        <w:t xml:space="preserve">alizadas por el Ente Recurrido y por el Recurrente, </w:t>
      </w:r>
      <w:r w:rsidRPr="000D2301">
        <w:rPr>
          <w:rFonts w:ascii="Palatino Linotype" w:eastAsia="Calibri" w:hAnsi="Palatino Linotype" w:cs="Tahoma"/>
          <w:bCs/>
          <w:iCs/>
          <w:sz w:val="22"/>
          <w:szCs w:val="22"/>
          <w:lang w:val="es-MX" w:eastAsia="es-ES_tradnl"/>
        </w:rPr>
        <w:t>así como, l</w:t>
      </w:r>
      <w:r w:rsidR="0010065F" w:rsidRPr="000D2301">
        <w:rPr>
          <w:rFonts w:ascii="Palatino Linotype" w:eastAsia="Calibri" w:hAnsi="Palatino Linotype" w:cs="Tahoma"/>
          <w:bCs/>
          <w:iCs/>
          <w:sz w:val="22"/>
          <w:szCs w:val="22"/>
          <w:lang w:val="es-MX" w:eastAsia="es-ES_tradnl"/>
        </w:rPr>
        <w:t>os</w:t>
      </w:r>
      <w:r w:rsidRPr="000D2301">
        <w:rPr>
          <w:rFonts w:ascii="Palatino Linotype" w:eastAsia="Calibri" w:hAnsi="Palatino Linotype" w:cs="Tahoma"/>
          <w:bCs/>
          <w:iCs/>
          <w:sz w:val="22"/>
          <w:szCs w:val="22"/>
          <w:lang w:val="es-MX" w:eastAsia="es-ES_tradnl"/>
        </w:rPr>
        <w:t xml:space="preserve"> documento</w:t>
      </w:r>
      <w:r w:rsidR="0010065F" w:rsidRPr="000D2301">
        <w:rPr>
          <w:rFonts w:ascii="Palatino Linotype" w:eastAsia="Calibri" w:hAnsi="Palatino Linotype" w:cs="Tahoma"/>
          <w:bCs/>
          <w:iCs/>
          <w:sz w:val="22"/>
          <w:szCs w:val="22"/>
          <w:lang w:val="es-MX" w:eastAsia="es-ES_tradnl"/>
        </w:rPr>
        <w:t>s</w:t>
      </w:r>
      <w:r w:rsidRPr="000D2301">
        <w:rPr>
          <w:rFonts w:ascii="Palatino Linotype" w:eastAsia="Calibri" w:hAnsi="Palatino Linotype" w:cs="Tahoma"/>
          <w:bCs/>
          <w:iCs/>
          <w:sz w:val="22"/>
          <w:szCs w:val="22"/>
          <w:lang w:val="es-MX" w:eastAsia="es-ES_tradnl"/>
        </w:rPr>
        <w:t xml:space="preserve"> que adjuntó; instrumentales que se toman en cuenta a efecto de resolver el presente medio de impugnación, conforme a lo dispuesto por el artículo 185, fracción IV, de la Ley de Transparencia y Acceso a la Información Pública del Estado de México y Municipios.</w:t>
      </w:r>
    </w:p>
    <w:p w14:paraId="66D2CCF1" w14:textId="77777777" w:rsidR="007A45A6" w:rsidRPr="000D2301" w:rsidRDefault="007A45A6" w:rsidP="000D2301">
      <w:pPr>
        <w:tabs>
          <w:tab w:val="left" w:pos="4962"/>
        </w:tabs>
        <w:spacing w:line="360" w:lineRule="auto"/>
        <w:jc w:val="both"/>
        <w:rPr>
          <w:rFonts w:ascii="Palatino Linotype" w:eastAsia="Calibri" w:hAnsi="Palatino Linotype" w:cs="Tahoma"/>
          <w:iCs/>
          <w:sz w:val="22"/>
          <w:szCs w:val="22"/>
          <w:lang w:eastAsia="es-ES_tradnl"/>
        </w:rPr>
      </w:pPr>
    </w:p>
    <w:p w14:paraId="400D2273" w14:textId="5A826DCD" w:rsidR="007A45A6" w:rsidRPr="000D2301" w:rsidRDefault="007A45A6" w:rsidP="000D2301">
      <w:pPr>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 xml:space="preserve">Expuestas las posturas de las partes, se procede al análisis del agravio hecho valer por el ahora Recurrente, con el fin de verificar si </w:t>
      </w:r>
      <w:r w:rsidR="00705E28" w:rsidRPr="000D2301">
        <w:rPr>
          <w:rFonts w:ascii="Palatino Linotype" w:eastAsia="Calibri" w:hAnsi="Palatino Linotype" w:cs="Tahoma"/>
          <w:bCs/>
          <w:sz w:val="22"/>
          <w:szCs w:val="22"/>
          <w:lang w:eastAsia="en-US"/>
        </w:rPr>
        <w:t>e</w:t>
      </w:r>
      <w:r w:rsidR="00080E50" w:rsidRPr="000D2301">
        <w:rPr>
          <w:rFonts w:ascii="Palatino Linotype" w:eastAsia="Calibri" w:hAnsi="Palatino Linotype" w:cs="Tahoma"/>
          <w:bCs/>
          <w:sz w:val="22"/>
          <w:szCs w:val="22"/>
          <w:lang w:eastAsia="en-US"/>
        </w:rPr>
        <w:t xml:space="preserve">l </w:t>
      </w:r>
      <w:r w:rsidR="00705E28" w:rsidRPr="000D2301">
        <w:rPr>
          <w:rFonts w:ascii="Palatino Linotype" w:eastAsia="Calibri" w:hAnsi="Palatino Linotype" w:cs="Tahoma"/>
          <w:bCs/>
          <w:sz w:val="22"/>
          <w:szCs w:val="22"/>
          <w:lang w:eastAsia="en-US"/>
        </w:rPr>
        <w:t xml:space="preserve">Ayuntamiento de </w:t>
      </w:r>
      <w:r w:rsidR="00B5306D" w:rsidRPr="000D2301">
        <w:rPr>
          <w:rFonts w:ascii="Palatino Linotype" w:hAnsi="Palatino Linotype" w:cs="Tahoma"/>
          <w:sz w:val="22"/>
          <w:szCs w:val="22"/>
        </w:rPr>
        <w:t>Coatepec Harinas</w:t>
      </w:r>
      <w:r w:rsidRPr="000D2301">
        <w:rPr>
          <w:rFonts w:ascii="Palatino Linotype" w:eastAsia="Calibri" w:hAnsi="Palatino Linotype" w:cs="Tahoma"/>
          <w:bCs/>
          <w:sz w:val="22"/>
          <w:szCs w:val="22"/>
          <w:lang w:eastAsia="en-US"/>
        </w:rPr>
        <w:t>, entregó la información de manera completa.</w:t>
      </w:r>
    </w:p>
    <w:p w14:paraId="52EF7B01" w14:textId="77777777" w:rsidR="007A45A6" w:rsidRPr="000D2301" w:rsidRDefault="007A45A6" w:rsidP="000D2301">
      <w:pPr>
        <w:spacing w:line="360" w:lineRule="auto"/>
        <w:jc w:val="both"/>
        <w:rPr>
          <w:rFonts w:ascii="Palatino Linotype" w:hAnsi="Palatino Linotype" w:cs="Tahoma"/>
          <w:sz w:val="18"/>
          <w:szCs w:val="22"/>
          <w:lang w:val="es-MX"/>
        </w:rPr>
      </w:pPr>
    </w:p>
    <w:p w14:paraId="484EBE6A" w14:textId="5CEFB31E" w:rsidR="00D05108" w:rsidRPr="000D2301" w:rsidRDefault="00D54B91" w:rsidP="000D2301">
      <w:pPr>
        <w:spacing w:line="360" w:lineRule="auto"/>
        <w:jc w:val="both"/>
        <w:rPr>
          <w:rFonts w:ascii="Palatino Linotype" w:hAnsi="Palatino Linotype" w:cs="Tahoma"/>
          <w:sz w:val="22"/>
          <w:szCs w:val="22"/>
          <w:lang w:val="es-MX"/>
        </w:rPr>
      </w:pPr>
      <w:r w:rsidRPr="000D2301">
        <w:rPr>
          <w:rFonts w:ascii="Palatino Linotype" w:hAnsi="Palatino Linotype" w:cs="Tahoma"/>
          <w:sz w:val="22"/>
          <w:szCs w:val="22"/>
          <w:lang w:val="es-MX"/>
        </w:rPr>
        <w:t xml:space="preserve">Una vez determinada la vía sobre la que versará el presente recurso y previa revisión del expediente electrónico formado en </w:t>
      </w:r>
      <w:r w:rsidR="00D8544C" w:rsidRPr="000D2301">
        <w:rPr>
          <w:rFonts w:ascii="Palatino Linotype" w:hAnsi="Palatino Linotype" w:cs="Tahoma"/>
          <w:sz w:val="22"/>
          <w:szCs w:val="22"/>
          <w:lang w:val="es-MX"/>
        </w:rPr>
        <w:t xml:space="preserve">el </w:t>
      </w:r>
      <w:r w:rsidR="00D8544C" w:rsidRPr="000D2301">
        <w:rPr>
          <w:rFonts w:ascii="Palatino Linotype" w:hAnsi="Palatino Linotype" w:cs="Tahoma"/>
          <w:sz w:val="22"/>
          <w:szCs w:val="22"/>
        </w:rPr>
        <w:t xml:space="preserve">Sistema de Acceso a la Información Mexiquense (SAIMEX), </w:t>
      </w:r>
      <w:r w:rsidRPr="000D2301">
        <w:rPr>
          <w:rFonts w:ascii="Palatino Linotype" w:hAnsi="Palatino Linotype" w:cs="Tahoma"/>
          <w:sz w:val="22"/>
          <w:szCs w:val="22"/>
          <w:lang w:val="es-MX"/>
        </w:rPr>
        <w:t>con motivo de la</w:t>
      </w:r>
      <w:r w:rsidR="00B5306D" w:rsidRPr="000D2301">
        <w:rPr>
          <w:rFonts w:ascii="Palatino Linotype" w:hAnsi="Palatino Linotype" w:cs="Tahoma"/>
          <w:sz w:val="22"/>
          <w:szCs w:val="22"/>
          <w:lang w:val="es-MX"/>
        </w:rPr>
        <w:t>s</w:t>
      </w:r>
      <w:r w:rsidRPr="000D2301">
        <w:rPr>
          <w:rFonts w:ascii="Palatino Linotype" w:hAnsi="Palatino Linotype" w:cs="Tahoma"/>
          <w:sz w:val="22"/>
          <w:szCs w:val="22"/>
          <w:lang w:val="es-MX"/>
        </w:rPr>
        <w:t xml:space="preserve"> solicitud</w:t>
      </w:r>
      <w:r w:rsidR="00B5306D" w:rsidRPr="000D2301">
        <w:rPr>
          <w:rFonts w:ascii="Palatino Linotype" w:hAnsi="Palatino Linotype" w:cs="Tahoma"/>
          <w:sz w:val="22"/>
          <w:szCs w:val="22"/>
          <w:lang w:val="es-MX"/>
        </w:rPr>
        <w:t>es</w:t>
      </w:r>
      <w:r w:rsidRPr="000D2301">
        <w:rPr>
          <w:rFonts w:ascii="Palatino Linotype" w:hAnsi="Palatino Linotype" w:cs="Tahoma"/>
          <w:sz w:val="22"/>
          <w:szCs w:val="22"/>
          <w:lang w:val="es-MX"/>
        </w:rPr>
        <w:t xml:space="preserve"> de información y de</w:t>
      </w:r>
      <w:r w:rsidR="00B5306D" w:rsidRPr="000D2301">
        <w:rPr>
          <w:rFonts w:ascii="Palatino Linotype" w:hAnsi="Palatino Linotype" w:cs="Tahoma"/>
          <w:sz w:val="22"/>
          <w:szCs w:val="22"/>
          <w:lang w:val="es-MX"/>
        </w:rPr>
        <w:t xml:space="preserve"> </w:t>
      </w:r>
      <w:r w:rsidRPr="000D2301">
        <w:rPr>
          <w:rFonts w:ascii="Palatino Linotype" w:hAnsi="Palatino Linotype" w:cs="Tahoma"/>
          <w:sz w:val="22"/>
          <w:szCs w:val="22"/>
          <w:lang w:val="es-MX"/>
        </w:rPr>
        <w:t>l</w:t>
      </w:r>
      <w:r w:rsidR="00B5306D" w:rsidRPr="000D2301">
        <w:rPr>
          <w:rFonts w:ascii="Palatino Linotype" w:hAnsi="Palatino Linotype" w:cs="Tahoma"/>
          <w:sz w:val="22"/>
          <w:szCs w:val="22"/>
          <w:lang w:val="es-MX"/>
        </w:rPr>
        <w:t>os</w:t>
      </w:r>
      <w:r w:rsidRPr="000D2301">
        <w:rPr>
          <w:rFonts w:ascii="Palatino Linotype" w:hAnsi="Palatino Linotype" w:cs="Tahoma"/>
          <w:sz w:val="22"/>
          <w:szCs w:val="22"/>
          <w:lang w:val="es-MX"/>
        </w:rPr>
        <w:t xml:space="preserve"> recurso</w:t>
      </w:r>
      <w:r w:rsidR="00B5306D" w:rsidRPr="000D2301">
        <w:rPr>
          <w:rFonts w:ascii="Palatino Linotype" w:hAnsi="Palatino Linotype" w:cs="Tahoma"/>
          <w:sz w:val="22"/>
          <w:szCs w:val="22"/>
          <w:lang w:val="es-MX"/>
        </w:rPr>
        <w:t>s</w:t>
      </w:r>
      <w:r w:rsidRPr="000D2301">
        <w:rPr>
          <w:rFonts w:ascii="Palatino Linotype" w:hAnsi="Palatino Linotype" w:cs="Tahoma"/>
          <w:sz w:val="22"/>
          <w:szCs w:val="22"/>
          <w:lang w:val="es-MX"/>
        </w:rPr>
        <w:t xml:space="preserve"> a que da origen, es conveniente analizar si la respuesta del </w:t>
      </w:r>
      <w:r w:rsidR="00D542A3" w:rsidRPr="000D2301">
        <w:rPr>
          <w:rFonts w:ascii="Palatino Linotype" w:hAnsi="Palatino Linotype" w:cs="Tahoma"/>
          <w:b/>
          <w:sz w:val="22"/>
          <w:szCs w:val="22"/>
          <w:lang w:val="es-MX"/>
        </w:rPr>
        <w:t>Sujeto Obligado</w:t>
      </w:r>
      <w:r w:rsidR="00D542A3" w:rsidRPr="000D2301">
        <w:rPr>
          <w:rFonts w:ascii="Palatino Linotype" w:hAnsi="Palatino Linotype" w:cs="Tahoma"/>
          <w:sz w:val="22"/>
          <w:szCs w:val="22"/>
          <w:lang w:val="es-MX"/>
        </w:rPr>
        <w:t xml:space="preserve"> </w:t>
      </w:r>
      <w:r w:rsidRPr="000D2301">
        <w:rPr>
          <w:rFonts w:ascii="Palatino Linotype" w:hAnsi="Palatino Linotype" w:cs="Tahoma"/>
          <w:sz w:val="22"/>
          <w:szCs w:val="22"/>
          <w:lang w:val="es-MX"/>
        </w:rPr>
        <w:t>cumple con los requisitos y procedimientos del derecho de acceso a la información</w:t>
      </w:r>
      <w:r w:rsidR="00841D57" w:rsidRPr="000D2301">
        <w:rPr>
          <w:rFonts w:ascii="Palatino Linotype" w:hAnsi="Palatino Linotype" w:cs="Tahoma"/>
          <w:sz w:val="22"/>
          <w:szCs w:val="22"/>
          <w:lang w:val="es-MX"/>
        </w:rPr>
        <w:t xml:space="preserve"> pública</w:t>
      </w:r>
      <w:r w:rsidR="00D05108" w:rsidRPr="000D2301">
        <w:rPr>
          <w:rFonts w:ascii="Palatino Linotype" w:hAnsi="Palatino Linotype" w:cs="Tahoma"/>
          <w:sz w:val="22"/>
          <w:szCs w:val="22"/>
          <w:lang w:val="es-MX"/>
        </w:rPr>
        <w:t>.</w:t>
      </w:r>
    </w:p>
    <w:p w14:paraId="0FEBB550" w14:textId="77777777" w:rsidR="00D05108" w:rsidRPr="000D2301" w:rsidRDefault="00D05108" w:rsidP="000D2301">
      <w:pPr>
        <w:spacing w:line="360" w:lineRule="auto"/>
        <w:jc w:val="both"/>
        <w:rPr>
          <w:rFonts w:ascii="Palatino Linotype" w:hAnsi="Palatino Linotype" w:cs="Tahoma"/>
          <w:sz w:val="22"/>
          <w:szCs w:val="22"/>
          <w:lang w:val="es-MX"/>
        </w:rPr>
      </w:pPr>
    </w:p>
    <w:p w14:paraId="60977881" w14:textId="332DB3FF" w:rsidR="00D54B91" w:rsidRPr="000D2301" w:rsidRDefault="00D05108" w:rsidP="000D2301">
      <w:pPr>
        <w:spacing w:line="360" w:lineRule="auto"/>
        <w:jc w:val="both"/>
        <w:rPr>
          <w:rFonts w:ascii="Palatino Linotype" w:hAnsi="Palatino Linotype" w:cs="Tahoma"/>
          <w:sz w:val="22"/>
          <w:szCs w:val="22"/>
          <w:lang w:val="es-MX"/>
        </w:rPr>
      </w:pPr>
      <w:r w:rsidRPr="000D2301">
        <w:rPr>
          <w:rFonts w:ascii="Palatino Linotype" w:hAnsi="Palatino Linotype" w:cs="Tahoma"/>
          <w:sz w:val="22"/>
          <w:szCs w:val="22"/>
          <w:lang w:val="es-MX"/>
        </w:rPr>
        <w:t xml:space="preserve">En ese contexto, en principio </w:t>
      </w:r>
      <w:r w:rsidR="00D7467A" w:rsidRPr="000D2301">
        <w:rPr>
          <w:rFonts w:ascii="Palatino Linotype" w:hAnsi="Palatino Linotype" w:cs="Tahoma"/>
          <w:sz w:val="22"/>
          <w:szCs w:val="22"/>
          <w:lang w:val="es-MX"/>
        </w:rPr>
        <w:t>es de</w:t>
      </w:r>
      <w:r w:rsidR="00841D57" w:rsidRPr="000D2301">
        <w:rPr>
          <w:rFonts w:ascii="Palatino Linotype" w:hAnsi="Palatino Linotype" w:cs="Tahoma"/>
          <w:sz w:val="22"/>
          <w:szCs w:val="22"/>
          <w:lang w:val="es-MX"/>
        </w:rPr>
        <w:t xml:space="preserve"> señalar que </w:t>
      </w:r>
      <w:r w:rsidR="00D54B91" w:rsidRPr="000D2301">
        <w:rPr>
          <w:rFonts w:ascii="Palatino Linotype" w:hAnsi="Palatino Linotype" w:cs="Tahoma"/>
          <w:sz w:val="22"/>
          <w:szCs w:val="22"/>
          <w:lang w:val="es-MX"/>
        </w:rPr>
        <w:t xml:space="preserve">se omite el estudio de la </w:t>
      </w:r>
      <w:r w:rsidR="000D0A27" w:rsidRPr="000D2301">
        <w:rPr>
          <w:rFonts w:ascii="Palatino Linotype" w:hAnsi="Palatino Linotype" w:cs="Tahoma"/>
          <w:sz w:val="22"/>
          <w:szCs w:val="22"/>
          <w:lang w:val="es-MX"/>
        </w:rPr>
        <w:t xml:space="preserve">competencia </w:t>
      </w:r>
      <w:r w:rsidR="00D54B91" w:rsidRPr="000D2301">
        <w:rPr>
          <w:rFonts w:ascii="Palatino Linotype" w:hAnsi="Palatino Linotype" w:cs="Tahoma"/>
          <w:sz w:val="22"/>
          <w:szCs w:val="22"/>
          <w:lang w:val="es-MX"/>
        </w:rPr>
        <w:t xml:space="preserve">del </w:t>
      </w:r>
      <w:r w:rsidR="00705E28" w:rsidRPr="000D2301">
        <w:rPr>
          <w:rFonts w:ascii="Palatino Linotype" w:hAnsi="Palatino Linotype" w:cs="Tahoma"/>
          <w:sz w:val="22"/>
          <w:szCs w:val="22"/>
          <w:lang w:val="es-MX"/>
        </w:rPr>
        <w:t xml:space="preserve">Ayuntamiento de </w:t>
      </w:r>
      <w:r w:rsidR="00B5306D" w:rsidRPr="000D2301">
        <w:rPr>
          <w:rFonts w:ascii="Palatino Linotype" w:hAnsi="Palatino Linotype" w:cs="Tahoma"/>
          <w:sz w:val="22"/>
          <w:szCs w:val="22"/>
        </w:rPr>
        <w:t>Coatepec Harinas</w:t>
      </w:r>
      <w:r w:rsidR="00B5306D" w:rsidRPr="000D2301">
        <w:rPr>
          <w:rFonts w:ascii="Palatino Linotype" w:hAnsi="Palatino Linotype" w:cs="Tahoma"/>
          <w:sz w:val="22"/>
          <w:szCs w:val="22"/>
          <w:lang w:val="es-MX"/>
        </w:rPr>
        <w:t xml:space="preserve"> para poseer en sus archivos l</w:t>
      </w:r>
      <w:r w:rsidR="000D0A27" w:rsidRPr="000D2301">
        <w:rPr>
          <w:rFonts w:ascii="Palatino Linotype" w:hAnsi="Palatino Linotype" w:cs="Tahoma"/>
          <w:sz w:val="22"/>
          <w:szCs w:val="22"/>
          <w:lang w:val="es-MX"/>
        </w:rPr>
        <w:t>a información solicitada</w:t>
      </w:r>
      <w:r w:rsidR="00792470" w:rsidRPr="000D2301">
        <w:rPr>
          <w:rFonts w:ascii="Palatino Linotype" w:hAnsi="Palatino Linotype" w:cs="Tahoma"/>
          <w:sz w:val="22"/>
          <w:szCs w:val="22"/>
          <w:lang w:val="es-MX"/>
        </w:rPr>
        <w:t xml:space="preserve">, en </w:t>
      </w:r>
      <w:r w:rsidR="00792470" w:rsidRPr="000D2301">
        <w:rPr>
          <w:rFonts w:ascii="Palatino Linotype" w:hAnsi="Palatino Linotype" w:cs="Tahoma"/>
          <w:sz w:val="22"/>
          <w:szCs w:val="22"/>
          <w:lang w:val="es-MX"/>
        </w:rPr>
        <w:lastRenderedPageBreak/>
        <w:t xml:space="preserve">virtud de que </w:t>
      </w:r>
      <w:r w:rsidR="00705E28" w:rsidRPr="000D2301">
        <w:rPr>
          <w:rFonts w:ascii="Palatino Linotype" w:hAnsi="Palatino Linotype" w:cs="Tahoma"/>
          <w:sz w:val="22"/>
          <w:szCs w:val="22"/>
          <w:lang w:val="es-MX"/>
        </w:rPr>
        <w:t>la información solicitada se encuentra dentro de sus obligaciones de transparencia</w:t>
      </w:r>
      <w:r w:rsidR="00D54B91" w:rsidRPr="000D2301">
        <w:rPr>
          <w:rFonts w:ascii="Palatino Linotype" w:hAnsi="Palatino Linotype" w:cs="Tahoma"/>
          <w:sz w:val="22"/>
          <w:szCs w:val="22"/>
          <w:lang w:val="es-MX"/>
        </w:rPr>
        <w:t xml:space="preserve">; </w:t>
      </w:r>
      <w:r w:rsidR="00705E28" w:rsidRPr="000D2301">
        <w:rPr>
          <w:rFonts w:ascii="Palatino Linotype" w:hAnsi="Palatino Linotype" w:cs="Tahoma"/>
          <w:sz w:val="22"/>
          <w:szCs w:val="22"/>
          <w:lang w:val="es-MX"/>
        </w:rPr>
        <w:t>además de que al remitir las ligas electrónicas</w:t>
      </w:r>
      <w:r w:rsidR="00D54B91" w:rsidRPr="000D2301">
        <w:rPr>
          <w:rFonts w:ascii="Palatino Linotype" w:hAnsi="Palatino Linotype" w:cs="Tahoma"/>
          <w:sz w:val="22"/>
          <w:szCs w:val="22"/>
          <w:lang w:val="es-MX"/>
        </w:rPr>
        <w:t xml:space="preserve"> acepta que la genera, posee y administra, en ejercicio de sus funciones de derecho público, motivo por el cual se actualiza el supuesto jurídico, previsto en el artículo 12 </w:t>
      </w:r>
      <w:r w:rsidR="00830C22" w:rsidRPr="000D2301">
        <w:rPr>
          <w:rFonts w:ascii="Palatino Linotype" w:hAnsi="Palatino Linotype" w:cs="Tahoma"/>
          <w:sz w:val="22"/>
          <w:szCs w:val="22"/>
          <w:lang w:val="es-MX"/>
        </w:rPr>
        <w:t xml:space="preserve">párrafo primero, </w:t>
      </w:r>
      <w:r w:rsidR="00D54B91" w:rsidRPr="000D2301">
        <w:rPr>
          <w:rFonts w:ascii="Palatino Linotype" w:hAnsi="Palatino Linotype" w:cs="Tahoma"/>
          <w:sz w:val="22"/>
          <w:szCs w:val="22"/>
          <w:lang w:val="es-MX"/>
        </w:rPr>
        <w:t>de la Ley de Transparencia y Acceso a la Información Pública del Estado de México y Municipios.</w:t>
      </w:r>
    </w:p>
    <w:p w14:paraId="2DF6E0C7" w14:textId="77777777" w:rsidR="00D54B91" w:rsidRPr="000D2301" w:rsidRDefault="00D54B91" w:rsidP="000D2301">
      <w:pPr>
        <w:spacing w:line="360" w:lineRule="auto"/>
        <w:jc w:val="both"/>
        <w:rPr>
          <w:rFonts w:ascii="Palatino Linotype" w:hAnsi="Palatino Linotype" w:cs="Tahoma"/>
          <w:sz w:val="18"/>
          <w:szCs w:val="22"/>
          <w:lang w:val="es-MX"/>
        </w:rPr>
      </w:pPr>
    </w:p>
    <w:p w14:paraId="731A0C0E" w14:textId="77777777" w:rsidR="00D54B91" w:rsidRPr="000D2301" w:rsidRDefault="00D54B91" w:rsidP="000D2301">
      <w:pPr>
        <w:spacing w:line="360" w:lineRule="auto"/>
        <w:jc w:val="both"/>
        <w:rPr>
          <w:rFonts w:ascii="Palatino Linotype" w:hAnsi="Palatino Linotype" w:cs="Tahoma"/>
          <w:sz w:val="22"/>
          <w:szCs w:val="22"/>
          <w:lang w:val="es-MX"/>
        </w:rPr>
      </w:pPr>
      <w:r w:rsidRPr="000D2301">
        <w:rPr>
          <w:rFonts w:ascii="Palatino Linotype" w:hAnsi="Palatino Linotype" w:cs="Tahoma"/>
          <w:sz w:val="22"/>
          <w:szCs w:val="22"/>
          <w:lang w:val="es-ES_tradnl"/>
        </w:rPr>
        <w:t>Por consiguiente</w:t>
      </w:r>
      <w:r w:rsidR="00D05108" w:rsidRPr="000D2301">
        <w:rPr>
          <w:rFonts w:ascii="Palatino Linotype" w:hAnsi="Palatino Linotype" w:cs="Tahoma"/>
          <w:sz w:val="22"/>
          <w:szCs w:val="22"/>
          <w:lang w:val="es-ES_tradnl"/>
        </w:rPr>
        <w:t>,</w:t>
      </w:r>
      <w:r w:rsidRPr="000D2301">
        <w:rPr>
          <w:rFonts w:ascii="Palatino Linotype" w:hAnsi="Palatino Linotype" w:cs="Tahoma"/>
          <w:sz w:val="22"/>
          <w:szCs w:val="22"/>
          <w:lang w:val="es-ES_tradnl"/>
        </w:rPr>
        <w:t xml:space="preserve"> </w:t>
      </w:r>
      <w:r w:rsidRPr="000D2301">
        <w:rPr>
          <w:rFonts w:ascii="Palatino Linotype" w:hAnsi="Palatino Linotype" w:cs="Tahoma"/>
          <w:sz w:val="22"/>
          <w:szCs w:val="22"/>
          <w:lang w:val="es-MX"/>
        </w:rPr>
        <w:t>es importante señalar que, el artículo 4</w:t>
      </w:r>
      <w:r w:rsidR="004E05D8" w:rsidRPr="000D2301">
        <w:rPr>
          <w:rFonts w:ascii="Palatino Linotype" w:hAnsi="Palatino Linotype" w:cs="Tahoma"/>
          <w:sz w:val="22"/>
          <w:szCs w:val="22"/>
          <w:lang w:val="es-MX"/>
        </w:rPr>
        <w:t>º</w:t>
      </w:r>
      <w:r w:rsidRPr="000D2301">
        <w:rPr>
          <w:rFonts w:ascii="Palatino Linotype" w:hAnsi="Palatino Linotype" w:cs="Tahoma"/>
          <w:sz w:val="22"/>
          <w:szCs w:val="22"/>
          <w:lang w:val="es-MX"/>
        </w:rPr>
        <w:t>, párrafo segundo</w:t>
      </w:r>
      <w:r w:rsidR="004E05D8" w:rsidRPr="000D2301">
        <w:rPr>
          <w:rFonts w:ascii="Palatino Linotype" w:hAnsi="Palatino Linotype" w:cs="Tahoma"/>
          <w:sz w:val="22"/>
          <w:szCs w:val="22"/>
          <w:lang w:val="es-MX"/>
        </w:rPr>
        <w:t>,</w:t>
      </w:r>
      <w:r w:rsidRPr="000D2301">
        <w:rPr>
          <w:rFonts w:ascii="Palatino Linotype" w:hAnsi="Palatino Linotype" w:cs="Tahoma"/>
          <w:sz w:val="22"/>
          <w:szCs w:val="22"/>
          <w:lang w:val="es-MX"/>
        </w:rPr>
        <w:t xml:space="preserve"> de la Ley de Transparencia y Acceso a la Información Pública del Estado </w:t>
      </w:r>
      <w:r w:rsidR="004762D2" w:rsidRPr="000D2301">
        <w:rPr>
          <w:rFonts w:ascii="Palatino Linotype" w:hAnsi="Palatino Linotype" w:cs="Tahoma"/>
          <w:sz w:val="22"/>
          <w:szCs w:val="22"/>
          <w:lang w:val="es-MX"/>
        </w:rPr>
        <w:t>de México y Municipios, señala que to</w:t>
      </w:r>
      <w:r w:rsidRPr="000D2301">
        <w:rPr>
          <w:rFonts w:ascii="Palatino Linotype" w:hAnsi="Palatino Linotype" w:cs="Tahoma"/>
          <w:sz w:val="22"/>
          <w:szCs w:val="22"/>
          <w:lang w:val="es-MX"/>
        </w:rPr>
        <w:t>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w:t>
      </w:r>
      <w:r w:rsidR="004E05D8" w:rsidRPr="000D2301">
        <w:rPr>
          <w:rFonts w:ascii="Palatino Linotype" w:hAnsi="Palatino Linotype" w:cs="Tahoma"/>
          <w:sz w:val="22"/>
          <w:szCs w:val="22"/>
          <w:lang w:val="es-MX"/>
        </w:rPr>
        <w:t>ó</w:t>
      </w:r>
      <w:r w:rsidRPr="000D2301">
        <w:rPr>
          <w:rFonts w:ascii="Palatino Linotype" w:hAnsi="Palatino Linotype" w:cs="Tahoma"/>
          <w:sz w:val="22"/>
          <w:szCs w:val="22"/>
          <w:lang w:val="es-MX"/>
        </w:rPr>
        <w:t xml:space="preserve">lo podrá ser clasificada excepcionalmente como reservada </w:t>
      </w:r>
      <w:r w:rsidR="004E05D8" w:rsidRPr="000D2301">
        <w:rPr>
          <w:rFonts w:ascii="Palatino Linotype" w:hAnsi="Palatino Linotype" w:cs="Tahoma"/>
          <w:sz w:val="22"/>
          <w:szCs w:val="22"/>
          <w:lang w:val="es-MX"/>
        </w:rPr>
        <w:t xml:space="preserve">de manera </w:t>
      </w:r>
      <w:r w:rsidRPr="000D2301">
        <w:rPr>
          <w:rFonts w:ascii="Palatino Linotype" w:hAnsi="Palatino Linotype" w:cs="Tahoma"/>
          <w:sz w:val="22"/>
          <w:szCs w:val="22"/>
          <w:lang w:val="es-MX"/>
        </w:rPr>
        <w:t xml:space="preserve">temporal por razones de interés público, en los términos de las causas legítimas y estrictamente necesarias previstas por esta Ley.  </w:t>
      </w:r>
    </w:p>
    <w:p w14:paraId="494D6627" w14:textId="77777777" w:rsidR="00D54B91" w:rsidRPr="000D2301" w:rsidRDefault="00D54B91" w:rsidP="000D2301">
      <w:pPr>
        <w:spacing w:line="360" w:lineRule="auto"/>
        <w:jc w:val="both"/>
        <w:rPr>
          <w:rFonts w:ascii="Palatino Linotype" w:hAnsi="Palatino Linotype" w:cs="Tahoma"/>
          <w:sz w:val="22"/>
          <w:szCs w:val="22"/>
          <w:lang w:val="es-MX"/>
        </w:rPr>
      </w:pPr>
    </w:p>
    <w:p w14:paraId="3954C3C1" w14:textId="77777777" w:rsidR="00D54B91" w:rsidRPr="000D2301" w:rsidRDefault="004762D2" w:rsidP="000D2301">
      <w:pPr>
        <w:spacing w:line="360" w:lineRule="auto"/>
        <w:jc w:val="both"/>
        <w:rPr>
          <w:rFonts w:ascii="Palatino Linotype" w:hAnsi="Palatino Linotype" w:cs="Tahoma"/>
          <w:i/>
          <w:sz w:val="22"/>
          <w:szCs w:val="22"/>
          <w:lang w:val="es-MX"/>
        </w:rPr>
      </w:pPr>
      <w:r w:rsidRPr="000D2301">
        <w:rPr>
          <w:rFonts w:ascii="Palatino Linotype" w:hAnsi="Palatino Linotype" w:cs="Tahoma"/>
          <w:sz w:val="22"/>
          <w:szCs w:val="22"/>
          <w:lang w:val="es-MX"/>
        </w:rPr>
        <w:t xml:space="preserve">De lo anterior se deduce que </w:t>
      </w:r>
      <w:r w:rsidR="00D54B91" w:rsidRPr="000D2301">
        <w:rPr>
          <w:rFonts w:ascii="Palatino Linotype" w:hAnsi="Palatino Linotype" w:cs="Tahoma"/>
          <w:sz w:val="22"/>
          <w:szCs w:val="22"/>
          <w:lang w:val="es-MX"/>
        </w:rPr>
        <w:t>la información generada, obtenida, adquirida, transmitida, administrada o en posesión de los Sujet</w:t>
      </w:r>
      <w:r w:rsidRPr="000D2301">
        <w:rPr>
          <w:rFonts w:ascii="Palatino Linotype" w:hAnsi="Palatino Linotype" w:cs="Tahoma"/>
          <w:sz w:val="22"/>
          <w:szCs w:val="22"/>
          <w:lang w:val="es-MX"/>
        </w:rPr>
        <w:t xml:space="preserve">os Obligados, será accesible </w:t>
      </w:r>
      <w:r w:rsidR="00D54B91" w:rsidRPr="000D2301">
        <w:rPr>
          <w:rFonts w:ascii="Palatino Linotype" w:hAnsi="Palatino Linotype" w:cs="Tahoma"/>
          <w:sz w:val="22"/>
          <w:szCs w:val="22"/>
          <w:lang w:val="es-MX"/>
        </w:rPr>
        <w:t>a cualquier persona, privilegiando el principio de máxima publicidad de la información.</w:t>
      </w:r>
    </w:p>
    <w:p w14:paraId="03E697F0" w14:textId="77777777" w:rsidR="00D54B91" w:rsidRPr="000D2301" w:rsidRDefault="00D54B91" w:rsidP="000D2301">
      <w:pPr>
        <w:spacing w:line="360" w:lineRule="auto"/>
        <w:jc w:val="both"/>
        <w:rPr>
          <w:rFonts w:ascii="Palatino Linotype" w:hAnsi="Palatino Linotype" w:cs="Tahoma"/>
          <w:i/>
          <w:sz w:val="18"/>
          <w:szCs w:val="22"/>
          <w:lang w:val="es-MX"/>
        </w:rPr>
      </w:pPr>
    </w:p>
    <w:p w14:paraId="405F76FA" w14:textId="77CA61F0" w:rsidR="00D05108" w:rsidRPr="000D2301" w:rsidRDefault="00D05108" w:rsidP="000D2301">
      <w:pPr>
        <w:spacing w:line="360" w:lineRule="auto"/>
        <w:jc w:val="both"/>
        <w:rPr>
          <w:rFonts w:ascii="Palatino Linotype" w:hAnsi="Palatino Linotype" w:cs="Tahoma"/>
          <w:sz w:val="22"/>
          <w:szCs w:val="22"/>
          <w:lang w:val="es-MX"/>
        </w:rPr>
      </w:pPr>
      <w:r w:rsidRPr="000D2301">
        <w:rPr>
          <w:rFonts w:ascii="Palatino Linotype" w:hAnsi="Palatino Linotype" w:cs="Tahoma"/>
          <w:sz w:val="22"/>
          <w:szCs w:val="22"/>
          <w:lang w:val="es-MX"/>
        </w:rPr>
        <w:t xml:space="preserve">En síntesis, el derecho de acceso a la información pública se satisface en aquellos casos en que se entregue el soporte documental en que conste la información pública, sin la necesidad de elaborar documentos </w:t>
      </w:r>
      <w:r w:rsidRPr="000D2301">
        <w:rPr>
          <w:rFonts w:ascii="Palatino Linotype" w:hAnsi="Palatino Linotype" w:cs="Tahoma"/>
          <w:i/>
          <w:sz w:val="22"/>
          <w:szCs w:val="22"/>
          <w:lang w:val="es-MX"/>
        </w:rPr>
        <w:t>ad hoc</w:t>
      </w:r>
      <w:r w:rsidRPr="000D2301">
        <w:rPr>
          <w:rFonts w:ascii="Palatino Linotype" w:hAnsi="Palatino Linotype" w:cs="Tahoma"/>
          <w:sz w:val="22"/>
          <w:szCs w:val="22"/>
          <w:lang w:val="es-MX"/>
        </w:rPr>
        <w:t xml:space="preserve">; lo cual, toma sustento en </w:t>
      </w:r>
      <w:r w:rsidR="001723FF" w:rsidRPr="000D2301">
        <w:rPr>
          <w:rFonts w:ascii="Palatino Linotype" w:hAnsi="Palatino Linotype" w:cs="Tahoma"/>
          <w:sz w:val="22"/>
          <w:szCs w:val="22"/>
          <w:lang w:val="es-MX"/>
        </w:rPr>
        <w:t>los</w:t>
      </w:r>
      <w:r w:rsidRPr="000D2301">
        <w:rPr>
          <w:rFonts w:ascii="Palatino Linotype" w:hAnsi="Palatino Linotype" w:cs="Tahoma"/>
          <w:sz w:val="22"/>
          <w:szCs w:val="22"/>
          <w:lang w:val="es-MX"/>
        </w:rPr>
        <w:t xml:space="preserve"> artículo</w:t>
      </w:r>
      <w:r w:rsidR="001723FF" w:rsidRPr="000D2301">
        <w:rPr>
          <w:rFonts w:ascii="Palatino Linotype" w:hAnsi="Palatino Linotype" w:cs="Tahoma"/>
          <w:sz w:val="22"/>
          <w:szCs w:val="22"/>
          <w:lang w:val="es-MX"/>
        </w:rPr>
        <w:t>s 12, párrafo segundo y</w:t>
      </w:r>
      <w:r w:rsidRPr="000D2301">
        <w:rPr>
          <w:rFonts w:ascii="Palatino Linotype" w:hAnsi="Palatino Linotype" w:cs="Tahoma"/>
          <w:sz w:val="22"/>
          <w:szCs w:val="22"/>
          <w:lang w:val="es-MX"/>
        </w:rPr>
        <w:t xml:space="preserve"> 160 de la Ley de Transparencia y Acceso a la Información Pública del Estado de México y </w:t>
      </w:r>
      <w:r w:rsidRPr="000D2301">
        <w:rPr>
          <w:rFonts w:ascii="Palatino Linotype" w:hAnsi="Palatino Linotype" w:cs="Tahoma"/>
          <w:sz w:val="22"/>
          <w:szCs w:val="22"/>
          <w:lang w:val="es-MX"/>
        </w:rPr>
        <w:lastRenderedPageBreak/>
        <w:t xml:space="preserve">Municipios, </w:t>
      </w:r>
      <w:r w:rsidR="001723FF" w:rsidRPr="000D2301">
        <w:rPr>
          <w:rFonts w:ascii="Palatino Linotype" w:hAnsi="Palatino Linotype" w:cs="Tahoma"/>
          <w:sz w:val="22"/>
          <w:szCs w:val="22"/>
          <w:lang w:val="es-MX"/>
        </w:rPr>
        <w:t>los</w:t>
      </w:r>
      <w:r w:rsidRPr="000D2301">
        <w:rPr>
          <w:rFonts w:ascii="Palatino Linotype" w:hAnsi="Palatino Linotype" w:cs="Tahoma"/>
          <w:sz w:val="22"/>
          <w:szCs w:val="22"/>
          <w:lang w:val="es-MX"/>
        </w:rPr>
        <w:t xml:space="preserve"> cual</w:t>
      </w:r>
      <w:r w:rsidR="001723FF" w:rsidRPr="000D2301">
        <w:rPr>
          <w:rFonts w:ascii="Palatino Linotype" w:hAnsi="Palatino Linotype" w:cs="Tahoma"/>
          <w:sz w:val="22"/>
          <w:szCs w:val="22"/>
          <w:lang w:val="es-MX"/>
        </w:rPr>
        <w:t>es</w:t>
      </w:r>
      <w:r w:rsidRPr="000D2301">
        <w:rPr>
          <w:rFonts w:ascii="Palatino Linotype" w:hAnsi="Palatino Linotype" w:cs="Tahoma"/>
          <w:sz w:val="22"/>
          <w:szCs w:val="22"/>
          <w:lang w:val="es-MX"/>
        </w:rPr>
        <w:t xml:space="preserve"> refiere</w:t>
      </w:r>
      <w:r w:rsidR="001723FF" w:rsidRPr="000D2301">
        <w:rPr>
          <w:rFonts w:ascii="Palatino Linotype" w:hAnsi="Palatino Linotype" w:cs="Tahoma"/>
          <w:sz w:val="22"/>
          <w:szCs w:val="22"/>
          <w:lang w:val="es-MX"/>
        </w:rPr>
        <w:t>n</w:t>
      </w:r>
      <w:r w:rsidRPr="000D2301">
        <w:rPr>
          <w:rFonts w:ascii="Palatino Linotype" w:hAnsi="Palatino Linotype" w:cs="Tahoma"/>
          <w:sz w:val="22"/>
          <w:szCs w:val="22"/>
          <w:lang w:val="es-MX"/>
        </w:rPr>
        <w:t xml:space="preserve"> que los sujetos obligados deberán entregar la información que obre en sus archivos</w:t>
      </w:r>
      <w:r w:rsidR="001723FF" w:rsidRPr="000D2301">
        <w:rPr>
          <w:rFonts w:ascii="Palatino Linotype" w:hAnsi="Palatino Linotype" w:cs="Tahoma"/>
          <w:sz w:val="22"/>
          <w:szCs w:val="22"/>
          <w:lang w:val="es-MX"/>
        </w:rPr>
        <w:t xml:space="preserve"> en el estado en que esta se encuentre</w:t>
      </w:r>
      <w:r w:rsidRPr="000D2301">
        <w:rPr>
          <w:rFonts w:ascii="Palatino Linotype" w:hAnsi="Palatino Linotype" w:cs="Tahoma"/>
          <w:sz w:val="22"/>
          <w:szCs w:val="22"/>
          <w:lang w:val="es-MX"/>
        </w:rPr>
        <w:t>.</w:t>
      </w:r>
    </w:p>
    <w:p w14:paraId="296435C7" w14:textId="77777777" w:rsidR="00D54B91" w:rsidRPr="000D2301" w:rsidRDefault="00D54B91" w:rsidP="000D2301">
      <w:pPr>
        <w:spacing w:line="360" w:lineRule="auto"/>
        <w:jc w:val="both"/>
        <w:rPr>
          <w:rFonts w:ascii="Palatino Linotype" w:hAnsi="Palatino Linotype" w:cs="Tahoma"/>
          <w:sz w:val="18"/>
          <w:szCs w:val="22"/>
          <w:lang w:val="es-MX"/>
        </w:rPr>
      </w:pPr>
    </w:p>
    <w:p w14:paraId="046FEEC9" w14:textId="77777777" w:rsidR="00D54B91" w:rsidRPr="000D2301" w:rsidRDefault="00D54B91" w:rsidP="000D2301">
      <w:pPr>
        <w:spacing w:line="360" w:lineRule="auto"/>
        <w:jc w:val="both"/>
        <w:rPr>
          <w:rFonts w:ascii="Palatino Linotype" w:hAnsi="Palatino Linotype" w:cs="Tahoma"/>
          <w:sz w:val="22"/>
          <w:szCs w:val="22"/>
          <w:lang w:val="es-MX"/>
        </w:rPr>
      </w:pPr>
      <w:r w:rsidRPr="000D2301">
        <w:rPr>
          <w:rFonts w:ascii="Palatino Linotype" w:hAnsi="Palatino Linotype" w:cs="Tahoma"/>
          <w:sz w:val="22"/>
          <w:szCs w:val="22"/>
          <w:lang w:val="es-MX"/>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528402D" w14:textId="77777777" w:rsidR="000A76BB" w:rsidRPr="000D2301" w:rsidRDefault="000A76BB" w:rsidP="000D2301">
      <w:pPr>
        <w:spacing w:line="360" w:lineRule="auto"/>
        <w:jc w:val="both"/>
        <w:rPr>
          <w:rFonts w:ascii="Palatino Linotype" w:hAnsi="Palatino Linotype" w:cs="Tahoma"/>
          <w:sz w:val="18"/>
          <w:szCs w:val="22"/>
          <w:lang w:val="es-MX"/>
        </w:rPr>
      </w:pPr>
    </w:p>
    <w:p w14:paraId="0432F02B" w14:textId="5515887B" w:rsidR="008D04C2" w:rsidRPr="000D2301" w:rsidRDefault="00D54B91" w:rsidP="000D2301">
      <w:pPr>
        <w:spacing w:line="360" w:lineRule="auto"/>
        <w:jc w:val="both"/>
        <w:rPr>
          <w:rFonts w:ascii="Palatino Linotype" w:hAnsi="Palatino Linotype"/>
          <w:bCs/>
          <w:iCs/>
          <w:color w:val="000000"/>
          <w:sz w:val="22"/>
          <w:szCs w:val="22"/>
        </w:rPr>
      </w:pPr>
      <w:r w:rsidRPr="000D2301">
        <w:rPr>
          <w:rFonts w:ascii="Palatino Linotype" w:hAnsi="Palatino Linotype" w:cs="Tahoma"/>
          <w:sz w:val="22"/>
          <w:szCs w:val="22"/>
          <w:lang w:val="es-MX"/>
        </w:rPr>
        <w:t>Una vez precisado lo anterior y</w:t>
      </w:r>
      <w:r w:rsidR="008132CC" w:rsidRPr="000D2301">
        <w:rPr>
          <w:rFonts w:ascii="Palatino Linotype" w:hAnsi="Palatino Linotype" w:cs="Tahoma"/>
          <w:sz w:val="22"/>
          <w:szCs w:val="22"/>
          <w:lang w:val="es-MX"/>
        </w:rPr>
        <w:t>,</w:t>
      </w:r>
      <w:r w:rsidRPr="000D2301">
        <w:rPr>
          <w:rFonts w:ascii="Palatino Linotype" w:hAnsi="Palatino Linotype" w:cs="Tahoma"/>
          <w:sz w:val="22"/>
          <w:szCs w:val="22"/>
          <w:lang w:val="es-MX"/>
        </w:rPr>
        <w:t xml:space="preserve"> en razón de que la información solicitada por el particul</w:t>
      </w:r>
      <w:r w:rsidR="00031CC6" w:rsidRPr="000D2301">
        <w:rPr>
          <w:rFonts w:ascii="Palatino Linotype" w:hAnsi="Palatino Linotype" w:cs="Tahoma"/>
          <w:sz w:val="22"/>
          <w:szCs w:val="22"/>
          <w:lang w:val="es-MX"/>
        </w:rPr>
        <w:t>ar se encuentra relacionada con</w:t>
      </w:r>
      <w:r w:rsidR="00705E28" w:rsidRPr="000D2301">
        <w:rPr>
          <w:rFonts w:ascii="Palatino Linotype" w:eastAsia="Calibri" w:hAnsi="Palatino Linotype" w:cs="Tahoma"/>
          <w:iCs/>
          <w:sz w:val="22"/>
          <w:szCs w:val="22"/>
          <w:lang w:eastAsia="es-ES_tradnl"/>
        </w:rPr>
        <w:t xml:space="preserve"> las</w:t>
      </w:r>
      <w:r w:rsidR="00705E28" w:rsidRPr="000D2301">
        <w:rPr>
          <w:rFonts w:ascii="Palatino Linotype" w:eastAsia="Calibri" w:hAnsi="Palatino Linotype" w:cs="Tahoma"/>
          <w:bCs/>
          <w:iCs/>
          <w:sz w:val="22"/>
          <w:szCs w:val="22"/>
          <w:lang w:eastAsia="es-ES_tradnl"/>
        </w:rPr>
        <w:t xml:space="preserve"> fracciones II, VIII, X, XII, XXV, XXVI, XXVIII, XXX, XXXII, XXXV, XXXVII, XXXVIII, XL, XLVII del artículo 92 de la Ley de Transparencia, Acceso a la Información Pública del Estado de México y Municipios (LTAIPEMM); así como en el artículo 94, fracción I, inciso b), d) y f)</w:t>
      </w:r>
      <w:r w:rsidR="00D7467A" w:rsidRPr="000D2301">
        <w:rPr>
          <w:rFonts w:ascii="Palatino Linotype" w:eastAsia="Calibri" w:hAnsi="Palatino Linotype" w:cs="Tahoma"/>
          <w:bCs/>
          <w:iCs/>
          <w:sz w:val="22"/>
          <w:szCs w:val="22"/>
          <w:lang w:eastAsia="es-ES_tradnl"/>
        </w:rPr>
        <w:t xml:space="preserve">, </w:t>
      </w:r>
      <w:r w:rsidR="001F3244" w:rsidRPr="000D2301">
        <w:rPr>
          <w:rFonts w:ascii="Palatino Linotype" w:eastAsia="Calibri" w:hAnsi="Palatino Linotype" w:cs="Tahoma"/>
          <w:bCs/>
          <w:iCs/>
          <w:sz w:val="22"/>
          <w:szCs w:val="22"/>
          <w:lang w:eastAsia="es-ES_tradnl"/>
        </w:rPr>
        <w:t>de las constancias que obran en el Sistema de Acceso a la Información Mexiquense</w:t>
      </w:r>
      <w:r w:rsidR="00B017EA">
        <w:rPr>
          <w:rFonts w:ascii="Palatino Linotype" w:eastAsia="Calibri" w:hAnsi="Palatino Linotype" w:cs="Tahoma"/>
          <w:bCs/>
          <w:iCs/>
          <w:sz w:val="22"/>
          <w:szCs w:val="22"/>
          <w:lang w:eastAsia="es-ES_tradnl"/>
        </w:rPr>
        <w:t xml:space="preserve"> (SAIMEX)</w:t>
      </w:r>
      <w:r w:rsidR="001F3244" w:rsidRPr="000D2301">
        <w:rPr>
          <w:rFonts w:ascii="Palatino Linotype" w:eastAsia="Calibri" w:hAnsi="Palatino Linotype" w:cs="Tahoma"/>
          <w:bCs/>
          <w:iCs/>
          <w:sz w:val="22"/>
          <w:szCs w:val="22"/>
          <w:lang w:eastAsia="es-ES_tradnl"/>
        </w:rPr>
        <w:t xml:space="preserve">, </w:t>
      </w:r>
      <w:r w:rsidR="00D7467A" w:rsidRPr="000D2301">
        <w:rPr>
          <w:rFonts w:ascii="Palatino Linotype" w:eastAsia="Calibri" w:hAnsi="Palatino Linotype" w:cs="Tahoma"/>
          <w:bCs/>
          <w:iCs/>
          <w:sz w:val="22"/>
          <w:szCs w:val="22"/>
          <w:lang w:eastAsia="es-ES_tradnl"/>
        </w:rPr>
        <w:t xml:space="preserve">se </w:t>
      </w:r>
      <w:r w:rsidR="001F3244" w:rsidRPr="000D2301">
        <w:rPr>
          <w:rFonts w:ascii="Palatino Linotype" w:eastAsia="Calibri" w:hAnsi="Palatino Linotype" w:cs="Tahoma"/>
          <w:bCs/>
          <w:iCs/>
          <w:sz w:val="22"/>
          <w:szCs w:val="22"/>
          <w:lang w:eastAsia="es-ES_tradnl"/>
        </w:rPr>
        <w:t>advierte que no hay evidencia de los turnos que el</w:t>
      </w:r>
      <w:r w:rsidR="001F3244" w:rsidRPr="000D2301">
        <w:rPr>
          <w:rFonts w:ascii="Palatino Linotype" w:hAnsi="Palatino Linotype"/>
          <w:bCs/>
          <w:iCs/>
          <w:color w:val="000000"/>
          <w:sz w:val="22"/>
          <w:szCs w:val="22"/>
        </w:rPr>
        <w:t xml:space="preserve"> Sujeto Obligado haya realizado a las unidades administrativas del Ayuntamiento para la atención de las solicitudes.</w:t>
      </w:r>
    </w:p>
    <w:p w14:paraId="41ACAF2B" w14:textId="77777777" w:rsidR="008132CC" w:rsidRPr="000D2301" w:rsidRDefault="008132CC" w:rsidP="000D2301">
      <w:pPr>
        <w:spacing w:line="360" w:lineRule="auto"/>
        <w:jc w:val="both"/>
        <w:rPr>
          <w:rFonts w:ascii="Palatino Linotype" w:hAnsi="Palatino Linotype"/>
          <w:bCs/>
          <w:iCs/>
          <w:color w:val="000000"/>
          <w:sz w:val="22"/>
          <w:szCs w:val="22"/>
        </w:rPr>
      </w:pPr>
    </w:p>
    <w:p w14:paraId="4F51565C" w14:textId="3621B7F1" w:rsidR="00814499" w:rsidRDefault="008D04C2" w:rsidP="000D2301">
      <w:pPr>
        <w:spacing w:line="360" w:lineRule="auto"/>
        <w:jc w:val="both"/>
        <w:rPr>
          <w:rFonts w:ascii="Palatino Linotype" w:eastAsia="Calibri" w:hAnsi="Palatino Linotype" w:cs="Tahoma"/>
          <w:bCs/>
          <w:sz w:val="22"/>
          <w:szCs w:val="22"/>
          <w:lang w:eastAsia="en-US"/>
        </w:rPr>
      </w:pPr>
      <w:r w:rsidRPr="000D2301">
        <w:rPr>
          <w:rFonts w:ascii="Palatino Linotype" w:hAnsi="Palatino Linotype"/>
          <w:bCs/>
          <w:iCs/>
          <w:color w:val="000000"/>
          <w:sz w:val="22"/>
          <w:szCs w:val="22"/>
        </w:rPr>
        <w:t>Por lo anterior</w:t>
      </w:r>
      <w:r w:rsidR="00814499" w:rsidRPr="000D2301">
        <w:rPr>
          <w:rFonts w:ascii="Palatino Linotype" w:hAnsi="Palatino Linotype"/>
          <w:bCs/>
          <w:iCs/>
          <w:color w:val="000000"/>
          <w:sz w:val="22"/>
          <w:szCs w:val="22"/>
        </w:rPr>
        <w:t xml:space="preserve">, </w:t>
      </w:r>
      <w:r w:rsidR="00814499" w:rsidRPr="000D2301">
        <w:rPr>
          <w:rFonts w:ascii="Palatino Linotype" w:eastAsia="Calibri" w:hAnsi="Palatino Linotype" w:cs="Tahoma"/>
          <w:bCs/>
          <w:sz w:val="22"/>
          <w:szCs w:val="22"/>
          <w:lang w:eastAsia="en-US"/>
        </w:rPr>
        <w:t xml:space="preserve">es necesario hacer referencia </w:t>
      </w:r>
      <w:r w:rsidR="00814499" w:rsidRPr="000D2301">
        <w:rPr>
          <w:rFonts w:ascii="Palatino Linotype" w:hAnsi="Palatino Linotype" w:cs="Tahoma"/>
          <w:sz w:val="22"/>
          <w:szCs w:val="22"/>
        </w:rPr>
        <w:t xml:space="preserve">al </w:t>
      </w:r>
      <w:r w:rsidR="00814499" w:rsidRPr="000D2301">
        <w:rPr>
          <w:rFonts w:ascii="Palatino Linotype" w:hAnsi="Palatino Linotype" w:cs="Tahoma"/>
          <w:b/>
          <w:sz w:val="22"/>
          <w:szCs w:val="22"/>
        </w:rPr>
        <w:t>procedimiento de búsqueda que deben de seguir los Sujetos Obligados para localizar la información</w:t>
      </w:r>
      <w:r w:rsidR="00814499" w:rsidRPr="000D2301">
        <w:rPr>
          <w:rFonts w:ascii="Palatino Linotype" w:hAnsi="Palatino Linotype" w:cs="Tahoma"/>
          <w:sz w:val="22"/>
          <w:szCs w:val="22"/>
        </w:rPr>
        <w:t>, el cual se encuentra previsto en los artículos</w:t>
      </w:r>
      <w:r w:rsidR="00814499" w:rsidRPr="000D2301">
        <w:rPr>
          <w:rFonts w:ascii="Palatino Linotype" w:eastAsia="Calibri" w:hAnsi="Palatino Linotype" w:cs="Tahoma"/>
          <w:bCs/>
          <w:sz w:val="22"/>
          <w:szCs w:val="22"/>
          <w:lang w:eastAsia="en-US"/>
        </w:rPr>
        <w:t xml:space="preserve"> 160 y 162 de la Ley de Transparencia y Acceso a la Información Pública del Estado de México y Municipios:</w:t>
      </w:r>
    </w:p>
    <w:p w14:paraId="469A698C" w14:textId="77777777" w:rsidR="00B017EA" w:rsidRPr="000D2301" w:rsidRDefault="00B017EA" w:rsidP="000D2301">
      <w:pPr>
        <w:spacing w:line="360" w:lineRule="auto"/>
        <w:jc w:val="both"/>
        <w:rPr>
          <w:rFonts w:ascii="Palatino Linotype" w:eastAsia="Calibri" w:hAnsi="Palatino Linotype" w:cs="Tahoma"/>
          <w:bCs/>
          <w:sz w:val="22"/>
          <w:szCs w:val="22"/>
          <w:lang w:eastAsia="en-US"/>
        </w:rPr>
      </w:pPr>
    </w:p>
    <w:p w14:paraId="653C79EA" w14:textId="77777777" w:rsidR="00814499" w:rsidRPr="000D2301" w:rsidRDefault="00814499" w:rsidP="000D2301">
      <w:pPr>
        <w:numPr>
          <w:ilvl w:val="0"/>
          <w:numId w:val="2"/>
        </w:numPr>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 xml:space="preserve">Las Unidades de Transparencia garantizarán que las solicitudes de acceso a la información se turnen a todas las áreas competentes que cuenten con la información o deban tenerla -de acuerdo a las facultades, competencias y funciones-, con el objeto de </w:t>
      </w:r>
      <w:r w:rsidRPr="000D2301">
        <w:rPr>
          <w:rFonts w:ascii="Palatino Linotype" w:eastAsia="Calibri" w:hAnsi="Palatino Linotype" w:cs="Tahoma"/>
          <w:bCs/>
          <w:sz w:val="22"/>
          <w:szCs w:val="22"/>
          <w:lang w:eastAsia="en-US"/>
        </w:rPr>
        <w:lastRenderedPageBreak/>
        <w:t>que dichas áreas realicen una búsqueda exhaustiva y razonable de la información requerida, y</w:t>
      </w:r>
    </w:p>
    <w:p w14:paraId="5C1DFC51" w14:textId="77777777" w:rsidR="00814499" w:rsidRPr="000D2301" w:rsidRDefault="00814499" w:rsidP="000D2301">
      <w:pPr>
        <w:spacing w:line="360" w:lineRule="auto"/>
        <w:ind w:left="720"/>
        <w:jc w:val="both"/>
        <w:rPr>
          <w:rFonts w:ascii="Palatino Linotype" w:eastAsia="Calibri" w:hAnsi="Palatino Linotype" w:cs="Tahoma"/>
          <w:bCs/>
          <w:sz w:val="22"/>
          <w:szCs w:val="22"/>
          <w:lang w:eastAsia="en-US"/>
        </w:rPr>
      </w:pPr>
    </w:p>
    <w:p w14:paraId="0565A85D" w14:textId="35521457" w:rsidR="00814499" w:rsidRPr="000D2301" w:rsidRDefault="00ED300D" w:rsidP="000D2301">
      <w:pPr>
        <w:numPr>
          <w:ilvl w:val="0"/>
          <w:numId w:val="2"/>
        </w:numPr>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Los sujetos obligados otorgará</w:t>
      </w:r>
      <w:r w:rsidR="00814499" w:rsidRPr="000D2301">
        <w:rPr>
          <w:rFonts w:ascii="Palatino Linotype" w:eastAsia="Calibri" w:hAnsi="Palatino Linotype" w:cs="Tahoma"/>
          <w:bCs/>
          <w:sz w:val="22"/>
          <w:szCs w:val="22"/>
          <w:lang w:eastAsia="en-US"/>
        </w:rPr>
        <w:t>n acceso a los documentos que se encuentren en sus archivos o que estén obligados a documentar de acuerdo con sus facultades, competencias o funciones, en el formato en que el solicitante manifieste, de entre aquellos formatos existentes.</w:t>
      </w:r>
    </w:p>
    <w:p w14:paraId="27F8B1B5" w14:textId="77777777" w:rsidR="00814499" w:rsidRPr="000D2301" w:rsidRDefault="00814499" w:rsidP="000D2301">
      <w:pPr>
        <w:spacing w:line="360" w:lineRule="auto"/>
        <w:rPr>
          <w:rFonts w:ascii="Palatino Linotype" w:eastAsia="Calibri" w:hAnsi="Palatino Linotype" w:cs="Tahoma"/>
          <w:b/>
          <w:bCs/>
          <w:sz w:val="22"/>
          <w:szCs w:val="22"/>
          <w:lang w:eastAsia="en-US"/>
        </w:rPr>
      </w:pPr>
    </w:p>
    <w:p w14:paraId="0AC62FE5" w14:textId="6D02AA7E" w:rsidR="00513D90" w:rsidRPr="000D2301" w:rsidRDefault="00814499" w:rsidP="000D2301">
      <w:pPr>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Ate</w:t>
      </w:r>
      <w:r w:rsidR="008132CC" w:rsidRPr="000D2301">
        <w:rPr>
          <w:rFonts w:ascii="Palatino Linotype" w:eastAsia="Calibri" w:hAnsi="Palatino Linotype" w:cs="Tahoma"/>
          <w:bCs/>
          <w:sz w:val="22"/>
          <w:szCs w:val="22"/>
          <w:lang w:eastAsia="en-US"/>
        </w:rPr>
        <w:t>ntos</w:t>
      </w:r>
      <w:r w:rsidRPr="000D2301">
        <w:rPr>
          <w:rFonts w:ascii="Palatino Linotype" w:eastAsia="Calibri" w:hAnsi="Palatino Linotype" w:cs="Tahoma"/>
          <w:bCs/>
          <w:sz w:val="22"/>
          <w:szCs w:val="22"/>
          <w:lang w:eastAsia="en-US"/>
        </w:rPr>
        <w:t xml:space="preserve"> a lo dispuesto en los preceptos legales de referencia, el Sujeto Obligado </w:t>
      </w:r>
      <w:r w:rsidR="00513D90" w:rsidRPr="000D2301">
        <w:rPr>
          <w:rFonts w:ascii="Palatino Linotype" w:eastAsia="Calibri" w:hAnsi="Palatino Linotype" w:cs="Tahoma"/>
          <w:bCs/>
          <w:sz w:val="22"/>
          <w:szCs w:val="22"/>
          <w:lang w:eastAsia="en-US"/>
        </w:rPr>
        <w:t>atendió las solicitudes de información a través de su Unidad de Transparencia por ser atribución de esta según lo establecido en el artículo 3</w:t>
      </w:r>
      <w:r w:rsidR="00F80264" w:rsidRPr="000D2301">
        <w:rPr>
          <w:rFonts w:ascii="Palatino Linotype" w:eastAsia="Calibri" w:hAnsi="Palatino Linotype" w:cs="Tahoma"/>
          <w:bCs/>
          <w:sz w:val="22"/>
          <w:szCs w:val="22"/>
          <w:lang w:eastAsia="en-US"/>
        </w:rPr>
        <w:t>°</w:t>
      </w:r>
      <w:r w:rsidR="00513D90" w:rsidRPr="000D2301">
        <w:rPr>
          <w:rFonts w:ascii="Palatino Linotype" w:eastAsia="Calibri" w:hAnsi="Palatino Linotype" w:cs="Tahoma"/>
          <w:bCs/>
          <w:sz w:val="22"/>
          <w:szCs w:val="22"/>
          <w:lang w:eastAsia="en-US"/>
        </w:rPr>
        <w:t>, fracción</w:t>
      </w:r>
      <w:r w:rsidR="00513D90" w:rsidRPr="000D2301">
        <w:rPr>
          <w:rFonts w:ascii="Palatino Linotype" w:hAnsi="Palatino Linotype"/>
        </w:rPr>
        <w:t xml:space="preserve"> </w:t>
      </w:r>
      <w:r w:rsidR="00513D90" w:rsidRPr="000D2301">
        <w:rPr>
          <w:rFonts w:ascii="Palatino Linotype" w:eastAsia="Calibri" w:hAnsi="Palatino Linotype" w:cs="Tahoma"/>
          <w:bCs/>
          <w:sz w:val="22"/>
          <w:szCs w:val="22"/>
          <w:lang w:eastAsia="en-US"/>
        </w:rPr>
        <w:t>XLIV</w:t>
      </w:r>
      <w:r w:rsidR="00D7467A" w:rsidRPr="000D2301">
        <w:rPr>
          <w:rFonts w:ascii="Palatino Linotype" w:eastAsia="Calibri" w:hAnsi="Palatino Linotype" w:cs="Tahoma"/>
          <w:bCs/>
          <w:sz w:val="22"/>
          <w:szCs w:val="22"/>
          <w:lang w:eastAsia="en-US"/>
        </w:rPr>
        <w:t>,</w:t>
      </w:r>
      <w:r w:rsidR="00513D90" w:rsidRPr="000D2301">
        <w:rPr>
          <w:rFonts w:ascii="Palatino Linotype" w:eastAsia="Calibri" w:hAnsi="Palatino Linotype" w:cs="Tahoma"/>
          <w:bCs/>
          <w:sz w:val="22"/>
          <w:szCs w:val="22"/>
          <w:lang w:eastAsia="en-US"/>
        </w:rPr>
        <w:t xml:space="preserve"> de la Ley de Transparencia y Acceso a la Información Pública del Estado de México y Municipios, en la que la define a dicha Unidad como la establecida por los Sujetos Obligados para ingresar, actualizar y mantener vigente las obligaciones de información pública en sus respectivos portales de transparencia; tramitar las solicitudes de acceso a la información pública; así como el artículo 53, fracción I, de la misma Ley, en la que se encuentra como función de las Unidades de Transparencia la de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70280E13" w14:textId="77777777" w:rsidR="00513D90" w:rsidRPr="000D2301" w:rsidRDefault="00513D90" w:rsidP="000D2301">
      <w:pPr>
        <w:spacing w:line="360" w:lineRule="auto"/>
        <w:jc w:val="both"/>
        <w:rPr>
          <w:rFonts w:ascii="Palatino Linotype" w:eastAsia="Calibri" w:hAnsi="Palatino Linotype" w:cs="Tahoma"/>
          <w:bCs/>
          <w:sz w:val="22"/>
          <w:szCs w:val="22"/>
          <w:lang w:eastAsia="en-US"/>
        </w:rPr>
      </w:pPr>
    </w:p>
    <w:p w14:paraId="4BB0DD59" w14:textId="35358569" w:rsidR="00513D90" w:rsidRPr="000D2301" w:rsidRDefault="009968A1"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Conforme a lo anterior, se advierte que l</w:t>
      </w:r>
      <w:r w:rsidR="00513D90" w:rsidRPr="000D2301">
        <w:rPr>
          <w:rFonts w:ascii="Palatino Linotype" w:hAnsi="Palatino Linotype" w:cs="Tahoma"/>
          <w:sz w:val="22"/>
          <w:szCs w:val="22"/>
        </w:rPr>
        <w:t>a Unidad de Transparencia del</w:t>
      </w:r>
      <w:r w:rsidRPr="000D2301">
        <w:rPr>
          <w:rFonts w:ascii="Palatino Linotype" w:hAnsi="Palatino Linotype" w:cs="Tahoma"/>
          <w:sz w:val="22"/>
          <w:szCs w:val="22"/>
        </w:rPr>
        <w:t xml:space="preserve"> Sujeto Obligado</w:t>
      </w:r>
      <w:r w:rsidR="00ED300D" w:rsidRPr="000D2301">
        <w:rPr>
          <w:rFonts w:ascii="Palatino Linotype" w:hAnsi="Palatino Linotype" w:cs="Tahoma"/>
          <w:sz w:val="22"/>
          <w:szCs w:val="22"/>
        </w:rPr>
        <w:t>,</w:t>
      </w:r>
      <w:r w:rsidRPr="000D2301">
        <w:rPr>
          <w:rFonts w:ascii="Palatino Linotype" w:hAnsi="Palatino Linotype" w:cs="Tahoma"/>
          <w:sz w:val="22"/>
          <w:szCs w:val="22"/>
        </w:rPr>
        <w:t xml:space="preserve"> </w:t>
      </w:r>
      <w:r w:rsidR="00513D90" w:rsidRPr="000D2301">
        <w:rPr>
          <w:rFonts w:ascii="Palatino Linotype" w:hAnsi="Palatino Linotype" w:cs="Tahoma"/>
          <w:sz w:val="22"/>
          <w:szCs w:val="22"/>
        </w:rPr>
        <w:t xml:space="preserve">es el </w:t>
      </w:r>
      <w:r w:rsidRPr="000D2301">
        <w:rPr>
          <w:rFonts w:ascii="Palatino Linotype" w:hAnsi="Palatino Linotype" w:cs="Tahoma"/>
          <w:sz w:val="22"/>
          <w:szCs w:val="22"/>
        </w:rPr>
        <w:t xml:space="preserve">área específica para conocer de la solicitud de información, </w:t>
      </w:r>
      <w:r w:rsidR="001F49A8" w:rsidRPr="000D2301">
        <w:rPr>
          <w:rFonts w:ascii="Palatino Linotype" w:hAnsi="Palatino Linotype" w:cs="Tahoma"/>
          <w:sz w:val="22"/>
          <w:szCs w:val="22"/>
        </w:rPr>
        <w:t>al ser la encarga</w:t>
      </w:r>
      <w:r w:rsidR="00513D90" w:rsidRPr="000D2301">
        <w:rPr>
          <w:rFonts w:ascii="Palatino Linotype" w:hAnsi="Palatino Linotype" w:cs="Tahoma"/>
          <w:sz w:val="22"/>
          <w:szCs w:val="22"/>
        </w:rPr>
        <w:t>da de recabar, ingresar, difundir, actualizar y mantener vigente la información relativa a las obligaciones de trans</w:t>
      </w:r>
      <w:r w:rsidR="00ED300D" w:rsidRPr="000D2301">
        <w:rPr>
          <w:rFonts w:ascii="Palatino Linotype" w:hAnsi="Palatino Linotype" w:cs="Tahoma"/>
          <w:sz w:val="22"/>
          <w:szCs w:val="22"/>
        </w:rPr>
        <w:t xml:space="preserve">parencia comunes y específicas </w:t>
      </w:r>
      <w:r w:rsidR="00513D90" w:rsidRPr="000D2301">
        <w:rPr>
          <w:rFonts w:ascii="Palatino Linotype" w:hAnsi="Palatino Linotype" w:cs="Tahoma"/>
          <w:sz w:val="22"/>
          <w:szCs w:val="22"/>
        </w:rPr>
        <w:t xml:space="preserve">del Ayuntamiento de </w:t>
      </w:r>
      <w:r w:rsidR="00ED300D" w:rsidRPr="000D2301">
        <w:rPr>
          <w:rFonts w:ascii="Palatino Linotype" w:hAnsi="Palatino Linotype" w:cs="Tahoma"/>
          <w:sz w:val="22"/>
          <w:szCs w:val="22"/>
        </w:rPr>
        <w:t>Coatepec Harinas</w:t>
      </w:r>
      <w:r w:rsidR="00513D90" w:rsidRPr="000D2301">
        <w:rPr>
          <w:rFonts w:ascii="Palatino Linotype" w:hAnsi="Palatino Linotype" w:cs="Tahoma"/>
          <w:sz w:val="22"/>
          <w:szCs w:val="22"/>
        </w:rPr>
        <w:t>.</w:t>
      </w:r>
    </w:p>
    <w:p w14:paraId="5B286F47" w14:textId="77777777" w:rsidR="00D7467A" w:rsidRPr="000D2301" w:rsidRDefault="00D7467A" w:rsidP="000D2301">
      <w:pPr>
        <w:spacing w:line="360" w:lineRule="auto"/>
        <w:jc w:val="both"/>
        <w:rPr>
          <w:rFonts w:ascii="Palatino Linotype" w:hAnsi="Palatino Linotype" w:cs="Tahoma"/>
          <w:sz w:val="22"/>
          <w:szCs w:val="22"/>
        </w:rPr>
      </w:pPr>
    </w:p>
    <w:p w14:paraId="3941EFBA" w14:textId="0FD8C060" w:rsidR="00D7467A" w:rsidRPr="000D2301" w:rsidRDefault="00D7467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 xml:space="preserve">Aún más, tal y como lo refiere el recurrente, toda vez que este requirió la información de las obligaciones de transparencia; esto es la información publicada en el Portal </w:t>
      </w:r>
      <w:r w:rsidR="008C25F3" w:rsidRPr="000D2301">
        <w:rPr>
          <w:rFonts w:ascii="Palatino Linotype" w:hAnsi="Palatino Linotype" w:cs="Tahoma"/>
          <w:sz w:val="22"/>
          <w:szCs w:val="22"/>
        </w:rPr>
        <w:t>IPOMEX</w:t>
      </w:r>
      <w:r w:rsidR="00ED300D" w:rsidRPr="000D2301">
        <w:rPr>
          <w:rFonts w:ascii="Palatino Linotype" w:hAnsi="Palatino Linotype" w:cs="Tahoma"/>
          <w:sz w:val="22"/>
          <w:szCs w:val="22"/>
        </w:rPr>
        <w:t xml:space="preserve"> del S</w:t>
      </w:r>
      <w:r w:rsidRPr="000D2301">
        <w:rPr>
          <w:rFonts w:ascii="Palatino Linotype" w:hAnsi="Palatino Linotype" w:cs="Tahoma"/>
          <w:sz w:val="22"/>
          <w:szCs w:val="22"/>
        </w:rPr>
        <w:t xml:space="preserve">ujeto Obligado, la respuesta debió proporcionarse dentro del plazo establecido en el artículo 161 de la Ley de la materia, a saber </w:t>
      </w:r>
      <w:r w:rsidR="00D442D7" w:rsidRPr="000D2301">
        <w:rPr>
          <w:rFonts w:ascii="Palatino Linotype" w:hAnsi="Palatino Linotype" w:cs="Tahoma"/>
          <w:sz w:val="22"/>
          <w:szCs w:val="22"/>
        </w:rPr>
        <w:t>un plazo no mayor a cinco</w:t>
      </w:r>
      <w:r w:rsidRPr="000D2301">
        <w:rPr>
          <w:rFonts w:ascii="Palatino Linotype" w:hAnsi="Palatino Linotype" w:cs="Tahoma"/>
          <w:sz w:val="22"/>
          <w:szCs w:val="22"/>
        </w:rPr>
        <w:t xml:space="preserve"> días </w:t>
      </w:r>
      <w:r w:rsidR="00D442D7" w:rsidRPr="000D2301">
        <w:rPr>
          <w:rFonts w:ascii="Palatino Linotype" w:hAnsi="Palatino Linotype" w:cs="Tahoma"/>
          <w:sz w:val="22"/>
          <w:szCs w:val="22"/>
        </w:rPr>
        <w:t>hábiles</w:t>
      </w:r>
      <w:r w:rsidR="00380BB1" w:rsidRPr="000D2301">
        <w:rPr>
          <w:rFonts w:ascii="Palatino Linotype" w:hAnsi="Palatino Linotype" w:cs="Tahoma"/>
          <w:sz w:val="22"/>
          <w:szCs w:val="22"/>
        </w:rPr>
        <w:t>.</w:t>
      </w:r>
    </w:p>
    <w:p w14:paraId="319692DB" w14:textId="77777777" w:rsidR="0030192C" w:rsidRPr="000D2301" w:rsidRDefault="0030192C" w:rsidP="000D2301">
      <w:pPr>
        <w:spacing w:line="360" w:lineRule="auto"/>
        <w:jc w:val="both"/>
        <w:rPr>
          <w:rFonts w:ascii="Palatino Linotype" w:hAnsi="Palatino Linotype" w:cs="Tahoma"/>
          <w:sz w:val="22"/>
          <w:szCs w:val="22"/>
        </w:rPr>
      </w:pPr>
    </w:p>
    <w:p w14:paraId="788C9EB1" w14:textId="2CD00743" w:rsidR="0030192C" w:rsidRDefault="0030192C"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Si bien es cierto que</w:t>
      </w:r>
      <w:r w:rsidR="00B017EA">
        <w:rPr>
          <w:rFonts w:ascii="Palatino Linotype" w:hAnsi="Palatino Linotype" w:cs="Tahoma"/>
          <w:sz w:val="22"/>
          <w:szCs w:val="22"/>
        </w:rPr>
        <w:t>,</w:t>
      </w:r>
      <w:r w:rsidRPr="000D2301">
        <w:rPr>
          <w:rFonts w:ascii="Palatino Linotype" w:hAnsi="Palatino Linotype" w:cs="Tahoma"/>
          <w:sz w:val="22"/>
          <w:szCs w:val="22"/>
        </w:rPr>
        <w:t xml:space="preserve"> le asiste la razón al recurrente respecto del plazo de entrega y la falta de precisión, es de señalar que ambas inconformidades a la fecha son de imposible reparación, ya que al día de hoy, la información ha sido consultada por el particular y ha accedido de manera puntual a cada una de las fracciones que son de su interés</w:t>
      </w:r>
      <w:r w:rsidR="007C7BB3" w:rsidRPr="000D2301">
        <w:rPr>
          <w:rFonts w:ascii="Palatino Linotype" w:hAnsi="Palatino Linotype" w:cs="Tahoma"/>
          <w:sz w:val="22"/>
          <w:szCs w:val="22"/>
        </w:rPr>
        <w:t>; sin embargo, se insta al Sujeto Obligado para que en posteriores ocasiones atienda las solicitudes de acceso a la información de acuerdo con lo señalado en el artículo 161 multicitado.</w:t>
      </w:r>
    </w:p>
    <w:p w14:paraId="3B1050FF" w14:textId="77777777" w:rsidR="000D2301" w:rsidRPr="000D2301" w:rsidRDefault="000D2301" w:rsidP="000D2301">
      <w:pPr>
        <w:spacing w:line="360" w:lineRule="auto"/>
        <w:jc w:val="both"/>
        <w:rPr>
          <w:rFonts w:ascii="Palatino Linotype" w:hAnsi="Palatino Linotype" w:cs="Tahoma"/>
          <w:sz w:val="22"/>
          <w:szCs w:val="22"/>
        </w:rPr>
      </w:pPr>
    </w:p>
    <w:p w14:paraId="3E4CEF55" w14:textId="1509BA93" w:rsidR="00AF0DAD" w:rsidRPr="000D2301" w:rsidRDefault="00095D74"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Ahora bien, </w:t>
      </w:r>
      <w:r w:rsidR="00AF0DAD" w:rsidRPr="000D2301">
        <w:rPr>
          <w:rFonts w:ascii="Palatino Linotype" w:hAnsi="Palatino Linotype" w:cs="Tahoma"/>
          <w:sz w:val="22"/>
          <w:szCs w:val="22"/>
        </w:rPr>
        <w:t>el particular realizó un análisis del cumplimiento a las obligaciones de transparencia solicitadas</w:t>
      </w:r>
      <w:r w:rsidR="00D405AA" w:rsidRPr="000D2301">
        <w:rPr>
          <w:rFonts w:ascii="Palatino Linotype" w:hAnsi="Palatino Linotype" w:cs="Tahoma"/>
          <w:sz w:val="22"/>
          <w:szCs w:val="22"/>
        </w:rPr>
        <w:t xml:space="preserve"> en sus dos recursos de revisión</w:t>
      </w:r>
      <w:r w:rsidR="00AF0DAD" w:rsidRPr="000D2301">
        <w:rPr>
          <w:rFonts w:ascii="Palatino Linotype" w:hAnsi="Palatino Linotype" w:cs="Tahoma"/>
          <w:sz w:val="22"/>
          <w:szCs w:val="22"/>
        </w:rPr>
        <w:t xml:space="preserve">, las cuales </w:t>
      </w:r>
      <w:r w:rsidR="00AF0DAD" w:rsidRPr="000D2301">
        <w:rPr>
          <w:rFonts w:ascii="Palatino Linotype" w:hAnsi="Palatino Linotype" w:cs="Tahoma"/>
          <w:i/>
          <w:sz w:val="22"/>
          <w:szCs w:val="22"/>
        </w:rPr>
        <w:t>grosso modo</w:t>
      </w:r>
      <w:r w:rsidR="00D405AA" w:rsidRPr="000D2301">
        <w:rPr>
          <w:rFonts w:ascii="Palatino Linotype" w:hAnsi="Palatino Linotype" w:cs="Tahoma"/>
          <w:i/>
          <w:sz w:val="22"/>
          <w:szCs w:val="22"/>
        </w:rPr>
        <w:t xml:space="preserve"> </w:t>
      </w:r>
      <w:r w:rsidR="00D405AA" w:rsidRPr="000D2301">
        <w:rPr>
          <w:rFonts w:ascii="Palatino Linotype" w:hAnsi="Palatino Linotype" w:cs="Tahoma"/>
          <w:sz w:val="22"/>
          <w:szCs w:val="22"/>
        </w:rPr>
        <w:t>pueden ser identificadas de la siguiente ma</w:t>
      </w:r>
      <w:r w:rsidR="0026656F" w:rsidRPr="000D2301">
        <w:rPr>
          <w:rFonts w:ascii="Palatino Linotype" w:hAnsi="Palatino Linotype" w:cs="Tahoma"/>
          <w:sz w:val="22"/>
          <w:szCs w:val="22"/>
        </w:rPr>
        <w:t>n</w:t>
      </w:r>
      <w:r w:rsidR="00D405AA" w:rsidRPr="000D2301">
        <w:rPr>
          <w:rFonts w:ascii="Palatino Linotype" w:hAnsi="Palatino Linotype" w:cs="Tahoma"/>
          <w:sz w:val="22"/>
          <w:szCs w:val="22"/>
        </w:rPr>
        <w:t>era:</w:t>
      </w:r>
      <w:r w:rsidR="00AF0DAD" w:rsidRPr="000D2301">
        <w:rPr>
          <w:rFonts w:ascii="Palatino Linotype" w:hAnsi="Palatino Linotype" w:cs="Tahoma"/>
          <w:i/>
          <w:sz w:val="22"/>
          <w:szCs w:val="22"/>
        </w:rPr>
        <w:t xml:space="preserve"> </w:t>
      </w:r>
      <w:r w:rsidR="00AF0DAD" w:rsidRPr="000D2301">
        <w:rPr>
          <w:rFonts w:ascii="Palatino Linotype" w:hAnsi="Palatino Linotype" w:cs="Tahoma"/>
          <w:sz w:val="22"/>
          <w:szCs w:val="22"/>
        </w:rPr>
        <w:t xml:space="preserve"> indicó que </w:t>
      </w:r>
      <w:r w:rsidR="005D4EB0" w:rsidRPr="000D2301">
        <w:rPr>
          <w:rFonts w:ascii="Palatino Linotype" w:hAnsi="Palatino Linotype" w:cs="Tahoma"/>
          <w:sz w:val="22"/>
          <w:szCs w:val="22"/>
        </w:rPr>
        <w:t>no se actualiza la información conforme a los periodos determinados en los Lineamientos Técnicos</w:t>
      </w:r>
      <w:r w:rsidR="00AF0DAD" w:rsidRPr="000D2301">
        <w:rPr>
          <w:rFonts w:ascii="Palatino Linotype" w:hAnsi="Palatino Linotype" w:cs="Tahoma"/>
          <w:sz w:val="22"/>
          <w:szCs w:val="22"/>
        </w:rPr>
        <w:t xml:space="preserve">; </w:t>
      </w:r>
      <w:r w:rsidR="00DA4001" w:rsidRPr="000D2301">
        <w:rPr>
          <w:rFonts w:ascii="Palatino Linotype" w:hAnsi="Palatino Linotype" w:cs="Tahoma"/>
          <w:sz w:val="22"/>
          <w:szCs w:val="22"/>
        </w:rPr>
        <w:t>la información no se presenta en el formato aprobado por el Sistema Nacional de Transparencia</w:t>
      </w:r>
      <w:r w:rsidR="00AF0DAD" w:rsidRPr="000D2301">
        <w:rPr>
          <w:rFonts w:ascii="Palatino Linotype" w:hAnsi="Palatino Linotype" w:cs="Tahoma"/>
          <w:sz w:val="22"/>
          <w:szCs w:val="22"/>
        </w:rPr>
        <w:t xml:space="preserve">; no se justifica de manera fundada y motivada la información que no se </w:t>
      </w:r>
      <w:r w:rsidR="006D0BFC" w:rsidRPr="000D2301">
        <w:rPr>
          <w:rFonts w:ascii="Palatino Linotype" w:hAnsi="Palatino Linotype" w:cs="Tahoma"/>
          <w:sz w:val="22"/>
          <w:szCs w:val="22"/>
        </w:rPr>
        <w:t>publica, respecto a los formatos en blanco</w:t>
      </w:r>
      <w:r w:rsidR="00AF0DAD" w:rsidRPr="000D2301">
        <w:rPr>
          <w:rFonts w:ascii="Palatino Linotype" w:hAnsi="Palatino Linotype" w:cs="Tahoma"/>
          <w:sz w:val="22"/>
          <w:szCs w:val="22"/>
        </w:rPr>
        <w:t>;</w:t>
      </w:r>
      <w:r w:rsidR="00E52403" w:rsidRPr="000D2301">
        <w:rPr>
          <w:rFonts w:ascii="Palatino Linotype" w:hAnsi="Palatino Linotype" w:cs="Tahoma"/>
          <w:sz w:val="22"/>
          <w:szCs w:val="22"/>
        </w:rPr>
        <w:t xml:space="preserve"> </w:t>
      </w:r>
      <w:r w:rsidR="00D57478" w:rsidRPr="000D2301">
        <w:rPr>
          <w:rFonts w:ascii="Palatino Linotype" w:hAnsi="Palatino Linotype" w:cs="Tahoma"/>
          <w:sz w:val="22"/>
          <w:szCs w:val="22"/>
        </w:rPr>
        <w:t>d</w:t>
      </w:r>
      <w:r w:rsidR="00E52403" w:rsidRPr="000D2301">
        <w:rPr>
          <w:rFonts w:ascii="Palatino Linotype" w:hAnsi="Palatino Linotype" w:cs="Tahoma"/>
          <w:sz w:val="22"/>
          <w:szCs w:val="22"/>
        </w:rPr>
        <w:t xml:space="preserve">ocumentos que no </w:t>
      </w:r>
      <w:r w:rsidR="006D0BFC" w:rsidRPr="000D2301">
        <w:rPr>
          <w:rFonts w:ascii="Palatino Linotype" w:hAnsi="Palatino Linotype" w:cs="Tahoma"/>
          <w:sz w:val="22"/>
          <w:szCs w:val="22"/>
        </w:rPr>
        <w:t>se pueden abrir, aparece un cuadro indicando que el formato o la extensión no son válidos</w:t>
      </w:r>
      <w:r w:rsidR="00E52403" w:rsidRPr="000D2301">
        <w:rPr>
          <w:rFonts w:ascii="Palatino Linotype" w:hAnsi="Palatino Linotype" w:cs="Tahoma"/>
          <w:sz w:val="22"/>
          <w:szCs w:val="22"/>
        </w:rPr>
        <w:t>;</w:t>
      </w:r>
      <w:r w:rsidR="00CD61E5" w:rsidRPr="000D2301">
        <w:rPr>
          <w:rFonts w:ascii="Palatino Linotype" w:hAnsi="Palatino Linotype" w:cs="Tahoma"/>
          <w:sz w:val="22"/>
          <w:szCs w:val="22"/>
        </w:rPr>
        <w:t xml:space="preserve"> así como la publicación de información incompleta</w:t>
      </w:r>
      <w:r w:rsidR="00E70F07" w:rsidRPr="000D2301">
        <w:rPr>
          <w:rFonts w:ascii="Palatino Linotype" w:hAnsi="Palatino Linotype" w:cs="Tahoma"/>
          <w:sz w:val="22"/>
          <w:szCs w:val="22"/>
        </w:rPr>
        <w:t>.</w:t>
      </w:r>
    </w:p>
    <w:p w14:paraId="3FEAF692" w14:textId="77777777" w:rsidR="006D0BFC" w:rsidRPr="000D2301" w:rsidRDefault="006D0BFC" w:rsidP="000D2301">
      <w:pPr>
        <w:spacing w:line="360" w:lineRule="auto"/>
        <w:jc w:val="both"/>
        <w:rPr>
          <w:rFonts w:ascii="Palatino Linotype" w:hAnsi="Palatino Linotype" w:cs="Tahoma"/>
          <w:sz w:val="22"/>
          <w:szCs w:val="22"/>
        </w:rPr>
      </w:pPr>
    </w:p>
    <w:p w14:paraId="63299484" w14:textId="1916B85D" w:rsidR="00361C10" w:rsidRPr="000D2301" w:rsidRDefault="00361C1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Por su parte, la Unidad de Transparencia del Ayuntamiento de </w:t>
      </w:r>
      <w:r w:rsidR="006D0BFC" w:rsidRPr="000D2301">
        <w:rPr>
          <w:rFonts w:ascii="Palatino Linotype" w:hAnsi="Palatino Linotype" w:cs="Tahoma"/>
          <w:sz w:val="22"/>
          <w:szCs w:val="22"/>
        </w:rPr>
        <w:t>Coatepec Harinas</w:t>
      </w:r>
      <w:r w:rsidRPr="000D2301">
        <w:rPr>
          <w:rFonts w:ascii="Palatino Linotype" w:hAnsi="Palatino Linotype" w:cs="Tahoma"/>
          <w:sz w:val="22"/>
          <w:szCs w:val="22"/>
        </w:rPr>
        <w:t xml:space="preserve"> en sus </w:t>
      </w:r>
      <w:r w:rsidR="002D7488" w:rsidRPr="000D2301">
        <w:rPr>
          <w:rFonts w:ascii="Palatino Linotype" w:hAnsi="Palatino Linotype" w:cs="Tahoma"/>
          <w:sz w:val="22"/>
          <w:szCs w:val="22"/>
        </w:rPr>
        <w:t>Informes Justificados</w:t>
      </w:r>
      <w:r w:rsidRPr="000D2301">
        <w:rPr>
          <w:rFonts w:ascii="Palatino Linotype" w:hAnsi="Palatino Linotype" w:cs="Tahoma"/>
          <w:sz w:val="22"/>
          <w:szCs w:val="22"/>
        </w:rPr>
        <w:t>,</w:t>
      </w:r>
      <w:r w:rsidR="002D7488" w:rsidRPr="000D2301">
        <w:rPr>
          <w:rFonts w:ascii="Palatino Linotype" w:hAnsi="Palatino Linotype" w:cs="Tahoma"/>
          <w:sz w:val="22"/>
          <w:szCs w:val="22"/>
        </w:rPr>
        <w:t xml:space="preserve"> </w:t>
      </w:r>
      <w:r w:rsidRPr="000D2301">
        <w:rPr>
          <w:rFonts w:ascii="Palatino Linotype" w:hAnsi="Palatino Linotype" w:cs="Tahoma"/>
          <w:sz w:val="22"/>
          <w:szCs w:val="22"/>
        </w:rPr>
        <w:t>reiteró sus respuestas, por lo que procede analizar el contenido de las respuestas en relación con los actos impugnados.</w:t>
      </w:r>
    </w:p>
    <w:p w14:paraId="49AAB5CB" w14:textId="77777777" w:rsidR="00263730" w:rsidRPr="000D2301" w:rsidRDefault="00263730" w:rsidP="000D2301">
      <w:pPr>
        <w:spacing w:line="360" w:lineRule="auto"/>
        <w:jc w:val="both"/>
        <w:rPr>
          <w:rFonts w:ascii="Palatino Linotype" w:hAnsi="Palatino Linotype" w:cs="Tahoma"/>
          <w:sz w:val="22"/>
          <w:szCs w:val="22"/>
        </w:rPr>
      </w:pPr>
    </w:p>
    <w:p w14:paraId="0675F0D3" w14:textId="77777777"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En este sentido, es de señalar que el recurso de revisión es la garantía secundaria mediante el cual se pretende reparar cualquier posible afectación al derecho de acceso a la información pública en términos del artículo 176 de la Ley de Transparencia y Acceso a la Información Pública del Estado de México y Municipios; dicho de otro modo, el derecho de acceso a la información pública se satisface con la entrega de los formatos electrónicos disponibles en Internet en los que conste la información pública solicitada.</w:t>
      </w:r>
    </w:p>
    <w:p w14:paraId="75A483A0" w14:textId="77777777" w:rsidR="00263730" w:rsidRPr="000D2301" w:rsidRDefault="00263730" w:rsidP="000D2301">
      <w:pPr>
        <w:spacing w:line="360" w:lineRule="auto"/>
        <w:jc w:val="both"/>
        <w:rPr>
          <w:rFonts w:ascii="Palatino Linotype" w:hAnsi="Palatino Linotype" w:cs="Tahoma"/>
          <w:sz w:val="22"/>
          <w:szCs w:val="22"/>
        </w:rPr>
      </w:pPr>
    </w:p>
    <w:p w14:paraId="435A7B13" w14:textId="28C9DC67"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ese orden de ideas, es posible concluir que de la revisión que se llevó a cada una de las fracciones de las obligaciones de transparencia del Sujeto Obligado, como se muestra más adelante, en todas se encuentra información y es posible verificar la fecha de actualización; asimismo es de precisar que el </w:t>
      </w:r>
      <w:r w:rsidRPr="000D2301">
        <w:rPr>
          <w:rFonts w:ascii="Palatino Linotype" w:hAnsi="Palatino Linotype" w:cs="Tahoma"/>
          <w:caps/>
          <w:sz w:val="22"/>
          <w:szCs w:val="22"/>
        </w:rPr>
        <w:t>IPOMEX</w:t>
      </w:r>
      <w:r w:rsidRPr="000D2301">
        <w:rPr>
          <w:rFonts w:ascii="Palatino Linotype" w:hAnsi="Palatino Linotype" w:cs="Tahoma"/>
          <w:sz w:val="22"/>
          <w:szCs w:val="22"/>
        </w:rPr>
        <w:t>, está diseñado de tal manera que únicamente se pueden publicar en él los formatos que para tal efecto fueron diseñados por este Instituto, en cumplimiento a las disposiciones de los artículo 92 y 94 de la Ley de Transparencia y Acceso a la Información Pública del Estado de México y Municipios.</w:t>
      </w:r>
    </w:p>
    <w:p w14:paraId="01305BC0" w14:textId="77777777" w:rsidR="00263730" w:rsidRPr="000D2301" w:rsidRDefault="00263730" w:rsidP="000D2301">
      <w:pPr>
        <w:spacing w:line="360" w:lineRule="auto"/>
        <w:jc w:val="both"/>
        <w:rPr>
          <w:rFonts w:ascii="Palatino Linotype" w:hAnsi="Palatino Linotype" w:cs="Tahoma"/>
          <w:sz w:val="22"/>
          <w:szCs w:val="22"/>
        </w:rPr>
      </w:pPr>
    </w:p>
    <w:p w14:paraId="373C920B" w14:textId="2DCFAE9F" w:rsidR="00263730"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 mayor abundamiento, el particular solicitó la información correspondiente a las obligaciones de transparencia de los artículos 92 y 94 de la Ley en cita, respecto de los cuales no es necesario presentar una solicitud de acceso a la información para tener acceso a ella, ni a los formatos, ya que el sistema se diseñó de tal forma que los datos contenidos en él puedan ser consultados en Internet y descargados los formatos, toda vez que su característica es la de ser información disponible al público en general de manera permanente, sencilla, precisa, entendible y actualizada.</w:t>
      </w:r>
    </w:p>
    <w:p w14:paraId="136AD91D" w14:textId="77777777" w:rsidR="00427985" w:rsidRPr="000D2301" w:rsidRDefault="00427985" w:rsidP="000D2301">
      <w:pPr>
        <w:spacing w:line="360" w:lineRule="auto"/>
        <w:jc w:val="both"/>
        <w:rPr>
          <w:rFonts w:ascii="Palatino Linotype" w:hAnsi="Palatino Linotype" w:cs="Tahoma"/>
          <w:sz w:val="22"/>
          <w:szCs w:val="22"/>
        </w:rPr>
      </w:pPr>
    </w:p>
    <w:p w14:paraId="183C8F8E" w14:textId="2535ADA6"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Asimismo, respecto del cumplimiento de las obligaciones de transparencia establecidas en Ley de la materia, se advierte que existen mecanismos específicos para su verificación y en su caso denuncia, por incumplimiento a su publicación; en efecto, el artículo 107 de la Ley en cita </w:t>
      </w:r>
      <w:r w:rsidRPr="000D2301">
        <w:rPr>
          <w:rFonts w:ascii="Palatino Linotype" w:hAnsi="Palatino Linotype" w:cs="Tahoma"/>
          <w:sz w:val="22"/>
          <w:szCs w:val="22"/>
        </w:rPr>
        <w:lastRenderedPageBreak/>
        <w:t>dispone que este Instituto vigilará que los sujetos obligados publiquen la información correspondiente y el artículo 111, dispone que cualquier persona podrá denunciar ante el Instituto la falta de publicación de las obligaciones de transparencia.</w:t>
      </w:r>
    </w:p>
    <w:p w14:paraId="665C0B82" w14:textId="77777777" w:rsidR="00263730" w:rsidRPr="000D2301" w:rsidRDefault="00263730" w:rsidP="000D2301">
      <w:pPr>
        <w:spacing w:line="360" w:lineRule="auto"/>
        <w:jc w:val="both"/>
        <w:rPr>
          <w:rFonts w:ascii="Palatino Linotype" w:hAnsi="Palatino Linotype" w:cs="Tahoma"/>
          <w:sz w:val="22"/>
          <w:szCs w:val="22"/>
        </w:rPr>
      </w:pPr>
    </w:p>
    <w:p w14:paraId="74325AA8" w14:textId="77F3D5A4" w:rsidR="00263730" w:rsidRPr="000D2301" w:rsidRDefault="0026373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acuerdo con la anterior, el </w:t>
      </w:r>
      <w:r w:rsidR="00276290">
        <w:rPr>
          <w:rFonts w:ascii="Palatino Linotype" w:hAnsi="Palatino Linotype" w:cs="Tahoma"/>
          <w:sz w:val="22"/>
          <w:szCs w:val="22"/>
        </w:rPr>
        <w:t>R</w:t>
      </w:r>
      <w:r w:rsidR="00276290" w:rsidRPr="000D2301">
        <w:rPr>
          <w:rFonts w:ascii="Palatino Linotype" w:hAnsi="Palatino Linotype" w:cs="Tahoma"/>
          <w:sz w:val="22"/>
          <w:szCs w:val="22"/>
        </w:rPr>
        <w:t xml:space="preserve">ecurso </w:t>
      </w:r>
      <w:r w:rsidRPr="000D2301">
        <w:rPr>
          <w:rFonts w:ascii="Palatino Linotype" w:hAnsi="Palatino Linotype" w:cs="Tahoma"/>
          <w:sz w:val="22"/>
          <w:szCs w:val="22"/>
        </w:rPr>
        <w:t xml:space="preserve">de </w:t>
      </w:r>
      <w:r w:rsidR="00276290">
        <w:rPr>
          <w:rFonts w:ascii="Palatino Linotype" w:hAnsi="Palatino Linotype" w:cs="Tahoma"/>
          <w:sz w:val="22"/>
          <w:szCs w:val="22"/>
        </w:rPr>
        <w:t>R</w:t>
      </w:r>
      <w:r w:rsidR="00276290" w:rsidRPr="000D2301">
        <w:rPr>
          <w:rFonts w:ascii="Palatino Linotype" w:hAnsi="Palatino Linotype" w:cs="Tahoma"/>
          <w:sz w:val="22"/>
          <w:szCs w:val="22"/>
        </w:rPr>
        <w:t xml:space="preserve">evisión </w:t>
      </w:r>
      <w:r w:rsidRPr="000D2301">
        <w:rPr>
          <w:rFonts w:ascii="Palatino Linotype" w:hAnsi="Palatino Linotype" w:cs="Tahoma"/>
          <w:sz w:val="22"/>
          <w:szCs w:val="22"/>
        </w:rPr>
        <w:t>no es la vía para realizar verificaciones a los portales de transparencia de los sujetos obligados, ni para exigir el cumplimiento en la publicación, motivo por el cual, en análisis de la presente resolución se centrará en identificar si la remisión a las ligas satisface o no la solicitud del Particular y en caso de que no se haya satisfecho su derecho, se repare la omisión con la entrega de la documentación fuente.</w:t>
      </w:r>
    </w:p>
    <w:p w14:paraId="4ACCD677" w14:textId="77777777" w:rsidR="00263730" w:rsidRPr="000D2301" w:rsidRDefault="00263730" w:rsidP="000D2301">
      <w:pPr>
        <w:spacing w:line="360" w:lineRule="auto"/>
        <w:jc w:val="both"/>
        <w:rPr>
          <w:rFonts w:ascii="Palatino Linotype" w:hAnsi="Palatino Linotype" w:cs="Tahoma"/>
          <w:sz w:val="22"/>
          <w:szCs w:val="22"/>
        </w:rPr>
      </w:pPr>
    </w:p>
    <w:p w14:paraId="7E43CA3C" w14:textId="161155F4" w:rsidR="00263730" w:rsidRPr="000D2301" w:rsidRDefault="00FF18DB" w:rsidP="000D2301">
      <w:pPr>
        <w:spacing w:line="360" w:lineRule="auto"/>
        <w:jc w:val="both"/>
        <w:rPr>
          <w:rFonts w:ascii="Palatino Linotype" w:hAnsi="Palatino Linotype" w:cs="Tahoma"/>
          <w:bCs/>
          <w:sz w:val="22"/>
          <w:szCs w:val="22"/>
        </w:rPr>
      </w:pPr>
      <w:r w:rsidRPr="000D2301">
        <w:rPr>
          <w:rFonts w:ascii="Palatino Linotype" w:hAnsi="Palatino Linotype" w:cs="Tahoma"/>
          <w:bCs/>
          <w:sz w:val="22"/>
          <w:szCs w:val="22"/>
          <w:lang w:val="es-MX"/>
        </w:rPr>
        <w:t>No se deja de lado precisar que</w:t>
      </w:r>
      <w:r w:rsidR="00263730" w:rsidRPr="000D2301">
        <w:rPr>
          <w:rFonts w:ascii="Palatino Linotype" w:hAnsi="Palatino Linotype" w:cs="Tahoma"/>
          <w:bCs/>
          <w:sz w:val="22"/>
          <w:szCs w:val="22"/>
          <w:lang w:val="es-MX"/>
        </w:rPr>
        <w:t>, la vía para que el recurrente presente de considerarlo conveniente una denuncia por el incumplimiento a las obligaciones de transparencia, es la señalado</w:t>
      </w:r>
      <w:r w:rsidR="00263730" w:rsidRPr="000D2301">
        <w:rPr>
          <w:rFonts w:ascii="Palatino Linotype" w:hAnsi="Palatino Linotype" w:cs="Tahoma"/>
          <w:b/>
          <w:bCs/>
          <w:sz w:val="22"/>
          <w:szCs w:val="22"/>
          <w:lang w:val="es-MX"/>
        </w:rPr>
        <w:t xml:space="preserve"> </w:t>
      </w:r>
      <w:r w:rsidR="00263730" w:rsidRPr="000D2301">
        <w:rPr>
          <w:rFonts w:ascii="Palatino Linotype" w:hAnsi="Palatino Linotype" w:cs="Tahoma"/>
          <w:bCs/>
          <w:sz w:val="22"/>
          <w:szCs w:val="22"/>
          <w:lang w:val="es-MX"/>
        </w:rPr>
        <w:t>en el Título Quinto, Capítulo VI, del Incumplimiento a las Obligaciones de Transparencia, de la Ley de Transparencia y Acceso a la Información Pública del Estado de México y Municipios</w:t>
      </w:r>
      <w:r w:rsidR="00263730" w:rsidRPr="000D2301">
        <w:rPr>
          <w:rFonts w:ascii="Palatino Linotype" w:hAnsi="Palatino Linotype" w:cs="Tahoma"/>
          <w:bCs/>
          <w:sz w:val="22"/>
          <w:szCs w:val="22"/>
        </w:rPr>
        <w:t>.</w:t>
      </w:r>
    </w:p>
    <w:p w14:paraId="4CA33711" w14:textId="77777777" w:rsidR="00361C10" w:rsidRPr="000D2301" w:rsidRDefault="00361C10" w:rsidP="000D2301">
      <w:pPr>
        <w:spacing w:line="360" w:lineRule="auto"/>
        <w:jc w:val="both"/>
        <w:rPr>
          <w:rFonts w:ascii="Palatino Linotype" w:hAnsi="Palatino Linotype" w:cs="Tahoma"/>
          <w:sz w:val="22"/>
          <w:szCs w:val="22"/>
        </w:rPr>
      </w:pPr>
    </w:p>
    <w:p w14:paraId="321B2AD0" w14:textId="0016349A" w:rsidR="00FF18DB" w:rsidRPr="000D2301" w:rsidRDefault="00FF18DB"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Con base en lo expuesto a continuación se realiza el análisis de los argumentos de inconformidad del recurrente.</w:t>
      </w:r>
    </w:p>
    <w:p w14:paraId="4F2D53C9" w14:textId="77777777" w:rsidR="00B657A3" w:rsidRDefault="00B657A3" w:rsidP="000D2301">
      <w:pPr>
        <w:spacing w:line="360" w:lineRule="auto"/>
        <w:jc w:val="both"/>
        <w:rPr>
          <w:rFonts w:ascii="Palatino Linotype" w:hAnsi="Palatino Linotype" w:cs="Tahoma"/>
          <w:sz w:val="22"/>
          <w:szCs w:val="22"/>
        </w:rPr>
      </w:pPr>
    </w:p>
    <w:p w14:paraId="01B6BC14" w14:textId="366E8155" w:rsidR="004278CA" w:rsidRDefault="004278CA"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1. Remisión a las ligas del</w:t>
      </w:r>
      <w:r w:rsidR="00FD166C">
        <w:rPr>
          <w:rFonts w:ascii="Palatino Linotype" w:hAnsi="Palatino Linotype" w:cs="Tahoma"/>
          <w:b/>
          <w:sz w:val="22"/>
          <w:szCs w:val="22"/>
        </w:rPr>
        <w:t xml:space="preserve"> Portal de Información Pública de Oficio Mexiquense</w:t>
      </w:r>
      <w:r w:rsidRPr="000D2301">
        <w:rPr>
          <w:rFonts w:ascii="Palatino Linotype" w:hAnsi="Palatino Linotype" w:cs="Tahoma"/>
          <w:b/>
          <w:sz w:val="22"/>
          <w:szCs w:val="22"/>
        </w:rPr>
        <w:t xml:space="preserve"> </w:t>
      </w:r>
      <w:r w:rsidR="00FD166C">
        <w:rPr>
          <w:rFonts w:ascii="Palatino Linotype" w:hAnsi="Palatino Linotype" w:cs="Tahoma"/>
          <w:b/>
          <w:sz w:val="22"/>
          <w:szCs w:val="22"/>
        </w:rPr>
        <w:t>(</w:t>
      </w:r>
      <w:r w:rsidRPr="00B37EC8">
        <w:rPr>
          <w:rFonts w:ascii="Palatino Linotype" w:hAnsi="Palatino Linotype" w:cs="Tahoma"/>
          <w:b/>
          <w:caps/>
          <w:sz w:val="22"/>
          <w:szCs w:val="22"/>
        </w:rPr>
        <w:t>Ipomex</w:t>
      </w:r>
      <w:r w:rsidR="00FD166C">
        <w:rPr>
          <w:rFonts w:ascii="Palatino Linotype" w:hAnsi="Palatino Linotype" w:cs="Tahoma"/>
          <w:b/>
          <w:sz w:val="22"/>
          <w:szCs w:val="22"/>
        </w:rPr>
        <w:t>)</w:t>
      </w:r>
      <w:r w:rsidRPr="000D2301">
        <w:rPr>
          <w:rFonts w:ascii="Palatino Linotype" w:hAnsi="Palatino Linotype" w:cs="Tahoma"/>
          <w:b/>
          <w:sz w:val="22"/>
          <w:szCs w:val="22"/>
        </w:rPr>
        <w:t>.</w:t>
      </w:r>
    </w:p>
    <w:p w14:paraId="7CB3B72F" w14:textId="77777777" w:rsidR="000D2301" w:rsidRPr="000D2301" w:rsidRDefault="000D2301" w:rsidP="000D2301">
      <w:pPr>
        <w:spacing w:line="360" w:lineRule="auto"/>
        <w:jc w:val="both"/>
        <w:rPr>
          <w:rFonts w:ascii="Palatino Linotype" w:hAnsi="Palatino Linotype" w:cs="Tahoma"/>
          <w:b/>
          <w:sz w:val="22"/>
          <w:szCs w:val="22"/>
        </w:rPr>
      </w:pPr>
    </w:p>
    <w:p w14:paraId="5A5A00C3" w14:textId="497F14DF" w:rsidR="004278CA" w:rsidRPr="000D2301" w:rsidRDefault="004278C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Sujeto Obligado en sus respuestas remitió al</w:t>
      </w:r>
      <w:r w:rsidR="00C97A57" w:rsidRPr="000D2301">
        <w:rPr>
          <w:rFonts w:ascii="Palatino Linotype" w:hAnsi="Palatino Linotype" w:cs="Tahoma"/>
          <w:sz w:val="22"/>
          <w:szCs w:val="22"/>
        </w:rPr>
        <w:t xml:space="preserve"> ahora Recurrente a consultar tres</w:t>
      </w:r>
      <w:r w:rsidRPr="000D2301">
        <w:rPr>
          <w:rFonts w:ascii="Palatino Linotype" w:hAnsi="Palatino Linotype" w:cs="Tahoma"/>
          <w:sz w:val="22"/>
          <w:szCs w:val="22"/>
        </w:rPr>
        <w:t xml:space="preserve"> ligas, una </w:t>
      </w:r>
      <w:r w:rsidR="00C97A57" w:rsidRPr="000D2301">
        <w:rPr>
          <w:rFonts w:ascii="Palatino Linotype" w:hAnsi="Palatino Linotype" w:cs="Tahoma"/>
          <w:sz w:val="22"/>
          <w:szCs w:val="22"/>
        </w:rPr>
        <w:t>que remiten al</w:t>
      </w:r>
      <w:r w:rsidR="00906A11" w:rsidRPr="000D2301">
        <w:rPr>
          <w:rFonts w:ascii="Palatino Linotype" w:hAnsi="Palatino Linotype" w:cs="Tahoma"/>
          <w:sz w:val="22"/>
          <w:szCs w:val="22"/>
        </w:rPr>
        <w:t xml:space="preserve"> Portal de </w:t>
      </w:r>
      <w:r w:rsidR="00F42AF9" w:rsidRPr="000D2301">
        <w:rPr>
          <w:rFonts w:ascii="Palatino Linotype" w:hAnsi="Palatino Linotype" w:cs="Tahoma"/>
          <w:sz w:val="22"/>
          <w:szCs w:val="22"/>
        </w:rPr>
        <w:t>Información Pú</w:t>
      </w:r>
      <w:r w:rsidR="003F7254" w:rsidRPr="000D2301">
        <w:rPr>
          <w:rFonts w:ascii="Palatino Linotype" w:hAnsi="Palatino Linotype" w:cs="Tahoma"/>
          <w:sz w:val="22"/>
          <w:szCs w:val="22"/>
        </w:rPr>
        <w:t>blica de Oficio Mexiquense</w:t>
      </w:r>
      <w:r w:rsidRPr="000D2301">
        <w:rPr>
          <w:rFonts w:ascii="Palatino Linotype" w:hAnsi="Palatino Linotype" w:cs="Tahoma"/>
          <w:sz w:val="22"/>
          <w:szCs w:val="22"/>
        </w:rPr>
        <w:t xml:space="preserve"> </w:t>
      </w:r>
      <w:r w:rsidR="00A80A87">
        <w:rPr>
          <w:rFonts w:ascii="Palatino Linotype" w:hAnsi="Palatino Linotype" w:cs="Tahoma"/>
          <w:sz w:val="22"/>
          <w:szCs w:val="22"/>
        </w:rPr>
        <w:t>(</w:t>
      </w:r>
      <w:r w:rsidRPr="00B37EC8">
        <w:rPr>
          <w:rFonts w:ascii="Palatino Linotype" w:hAnsi="Palatino Linotype" w:cs="Tahoma"/>
          <w:caps/>
          <w:sz w:val="22"/>
          <w:szCs w:val="22"/>
        </w:rPr>
        <w:t>Ipomex</w:t>
      </w:r>
      <w:r w:rsidR="00A80A87">
        <w:rPr>
          <w:rFonts w:ascii="Palatino Linotype" w:hAnsi="Palatino Linotype" w:cs="Tahoma"/>
          <w:sz w:val="22"/>
          <w:szCs w:val="22"/>
        </w:rPr>
        <w:t>)</w:t>
      </w:r>
      <w:r w:rsidR="00A80A87"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del propio </w:t>
      </w:r>
      <w:r w:rsidR="00042DCE">
        <w:rPr>
          <w:rFonts w:ascii="Palatino Linotype" w:hAnsi="Palatino Linotype" w:cs="Tahoma"/>
          <w:sz w:val="22"/>
          <w:szCs w:val="22"/>
        </w:rPr>
        <w:t>A</w:t>
      </w:r>
      <w:r w:rsidR="00042DCE" w:rsidRPr="000D2301">
        <w:rPr>
          <w:rFonts w:ascii="Palatino Linotype" w:hAnsi="Palatino Linotype" w:cs="Tahoma"/>
          <w:sz w:val="22"/>
          <w:szCs w:val="22"/>
        </w:rPr>
        <w:t xml:space="preserve">yuntamiento </w:t>
      </w:r>
      <w:r w:rsidRPr="000D2301">
        <w:rPr>
          <w:rFonts w:ascii="Palatino Linotype" w:hAnsi="Palatino Linotype" w:cs="Tahoma"/>
          <w:sz w:val="22"/>
          <w:szCs w:val="22"/>
        </w:rPr>
        <w:t xml:space="preserve">como se muestra a continuación: </w:t>
      </w:r>
    </w:p>
    <w:p w14:paraId="49DC2D35" w14:textId="77777777" w:rsidR="004278CA" w:rsidRPr="000D2301" w:rsidRDefault="004278CA" w:rsidP="000D2301">
      <w:pPr>
        <w:spacing w:line="360" w:lineRule="auto"/>
        <w:jc w:val="both"/>
        <w:rPr>
          <w:rFonts w:ascii="Palatino Linotype" w:hAnsi="Palatino Linotype" w:cs="Tahoma"/>
          <w:sz w:val="22"/>
          <w:szCs w:val="22"/>
        </w:rPr>
      </w:pPr>
    </w:p>
    <w:p w14:paraId="1EBF181B" w14:textId="68444D4D" w:rsidR="004278CA" w:rsidRPr="000D2301" w:rsidRDefault="004278CA" w:rsidP="000D2301">
      <w:pPr>
        <w:spacing w:line="360" w:lineRule="auto"/>
        <w:jc w:val="both"/>
        <w:rPr>
          <w:rFonts w:ascii="Palatino Linotype" w:hAnsi="Palatino Linotype"/>
          <w:sz w:val="22"/>
          <w:szCs w:val="22"/>
        </w:rPr>
      </w:pPr>
      <w:r w:rsidRPr="000D2301">
        <w:rPr>
          <w:rFonts w:ascii="Palatino Linotype" w:hAnsi="Palatino Linotype"/>
          <w:sz w:val="22"/>
          <w:szCs w:val="22"/>
        </w:rPr>
        <w:lastRenderedPageBreak/>
        <w:t>Primero señaló la liga</w:t>
      </w:r>
      <w:r w:rsidRPr="000D2301">
        <w:rPr>
          <w:rStyle w:val="Hipervnculo"/>
          <w:rFonts w:ascii="Palatino Linotype" w:hAnsi="Palatino Linotype" w:cs="Tahoma"/>
          <w:sz w:val="22"/>
          <w:szCs w:val="22"/>
          <w:u w:val="none"/>
        </w:rPr>
        <w:t xml:space="preserve"> </w:t>
      </w:r>
      <w:hyperlink r:id="rId19" w:history="1">
        <w:r w:rsidR="00C97A57" w:rsidRPr="000D2301">
          <w:rPr>
            <w:rStyle w:val="Hipervnculo"/>
            <w:rFonts w:ascii="Palatino Linotype" w:hAnsi="Palatino Linotype" w:cs="Tahoma"/>
            <w:sz w:val="22"/>
          </w:rPr>
          <w:t>https://www.ipomex.org.mx/ipo/lgt/indice/coatepec.web</w:t>
        </w:r>
      </w:hyperlink>
      <w:r w:rsidRPr="000D2301">
        <w:rPr>
          <w:rFonts w:ascii="Palatino Linotype" w:hAnsi="Palatino Linotype"/>
          <w:sz w:val="22"/>
          <w:szCs w:val="22"/>
        </w:rPr>
        <w:t>, misma que remite a la página electrónica siguiente:</w:t>
      </w:r>
    </w:p>
    <w:p w14:paraId="50305DDA" w14:textId="77777777" w:rsidR="00C97A57" w:rsidRPr="000D2301" w:rsidRDefault="00C97A57" w:rsidP="000D2301">
      <w:pPr>
        <w:spacing w:line="360" w:lineRule="auto"/>
        <w:jc w:val="both"/>
        <w:rPr>
          <w:rFonts w:ascii="Palatino Linotype" w:hAnsi="Palatino Linotype"/>
          <w:sz w:val="22"/>
          <w:szCs w:val="22"/>
        </w:rPr>
      </w:pPr>
    </w:p>
    <w:p w14:paraId="24031EC8" w14:textId="14AB1DF1" w:rsidR="002D7488" w:rsidRPr="000D2301" w:rsidRDefault="00C97A57"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39820858" wp14:editId="43C04282">
            <wp:extent cx="4695825" cy="519282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824" t="6488" r="27807" b="4167"/>
                    <a:stretch/>
                  </pic:blipFill>
                  <pic:spPr bwMode="auto">
                    <a:xfrm>
                      <a:off x="0" y="0"/>
                      <a:ext cx="4699407" cy="5196789"/>
                    </a:xfrm>
                    <a:prstGeom prst="rect">
                      <a:avLst/>
                    </a:prstGeom>
                    <a:ln>
                      <a:noFill/>
                    </a:ln>
                    <a:extLst>
                      <a:ext uri="{53640926-AAD7-44D8-BBD7-CCE9431645EC}">
                        <a14:shadowObscured xmlns:a14="http://schemas.microsoft.com/office/drawing/2010/main"/>
                      </a:ext>
                    </a:extLst>
                  </pic:spPr>
                </pic:pic>
              </a:graphicData>
            </a:graphic>
          </wp:inline>
        </w:drawing>
      </w:r>
    </w:p>
    <w:p w14:paraId="459EA96B" w14:textId="75C759BE" w:rsidR="00D311B7" w:rsidRPr="000D2301" w:rsidRDefault="002D7488"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 liga anteriormente transcrita se aprecia que corresponde a la página </w:t>
      </w:r>
      <w:r w:rsidR="00C97A57" w:rsidRPr="000D2301">
        <w:rPr>
          <w:rFonts w:ascii="Palatino Linotype" w:hAnsi="Palatino Linotype" w:cs="Tahoma"/>
          <w:sz w:val="22"/>
          <w:szCs w:val="22"/>
        </w:rPr>
        <w:t>de</w:t>
      </w:r>
      <w:r w:rsidR="00D311B7" w:rsidRPr="000D2301">
        <w:rPr>
          <w:rFonts w:ascii="Palatino Linotype" w:hAnsi="Palatino Linotype" w:cs="Tahoma"/>
          <w:sz w:val="22"/>
          <w:szCs w:val="22"/>
        </w:rPr>
        <w:t xml:space="preserve"> Información Pública de Oficio Mexiquense (</w:t>
      </w:r>
      <w:r w:rsidR="008C25F3" w:rsidRPr="000D2301">
        <w:rPr>
          <w:rFonts w:ascii="Palatino Linotype" w:hAnsi="Palatino Linotype" w:cs="Tahoma"/>
          <w:sz w:val="22"/>
          <w:szCs w:val="22"/>
        </w:rPr>
        <w:t>IPOMEX</w:t>
      </w:r>
      <w:r w:rsidR="00D311B7" w:rsidRPr="000D2301">
        <w:rPr>
          <w:rFonts w:ascii="Palatino Linotype" w:hAnsi="Palatino Linotype" w:cs="Tahoma"/>
          <w:sz w:val="22"/>
          <w:szCs w:val="22"/>
        </w:rPr>
        <w:t>)</w:t>
      </w:r>
      <w:r w:rsidR="00C97A57" w:rsidRPr="000D2301">
        <w:rPr>
          <w:rFonts w:ascii="Palatino Linotype" w:hAnsi="Palatino Linotype" w:cs="Tahoma"/>
          <w:sz w:val="22"/>
          <w:szCs w:val="22"/>
        </w:rPr>
        <w:t>, del Ayuntamiento de Coatepec Harinas</w:t>
      </w:r>
      <w:r w:rsidR="00986270" w:rsidRPr="000D2301">
        <w:rPr>
          <w:rFonts w:ascii="Palatino Linotype" w:hAnsi="Palatino Linotype" w:cs="Tahoma"/>
          <w:sz w:val="22"/>
          <w:szCs w:val="22"/>
        </w:rPr>
        <w:t>, que refiere la información correspondiente al periodo 2015 - 2017.</w:t>
      </w:r>
    </w:p>
    <w:p w14:paraId="631C46DC" w14:textId="36DDCF69" w:rsidR="007F11D7" w:rsidRPr="000D2301" w:rsidRDefault="007F11D7" w:rsidP="000D2301">
      <w:pPr>
        <w:spacing w:line="360" w:lineRule="auto"/>
        <w:jc w:val="center"/>
        <w:rPr>
          <w:rFonts w:ascii="Palatino Linotype" w:hAnsi="Palatino Linotype" w:cs="Tahoma"/>
          <w:sz w:val="22"/>
          <w:szCs w:val="22"/>
        </w:rPr>
      </w:pPr>
    </w:p>
    <w:p w14:paraId="5E4D0F48" w14:textId="77777777" w:rsidR="00986270" w:rsidRPr="000D2301" w:rsidRDefault="007F11D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De ta</w:t>
      </w:r>
      <w:r w:rsidR="00986270" w:rsidRPr="000D2301">
        <w:rPr>
          <w:rFonts w:ascii="Palatino Linotype" w:hAnsi="Palatino Linotype" w:cs="Tahoma"/>
          <w:sz w:val="22"/>
          <w:szCs w:val="22"/>
        </w:rPr>
        <w:t xml:space="preserve">l suerte, el Sujeto Obligado </w:t>
      </w:r>
      <w:r w:rsidRPr="000D2301">
        <w:rPr>
          <w:rFonts w:ascii="Palatino Linotype" w:hAnsi="Palatino Linotype" w:cs="Tahoma"/>
          <w:sz w:val="22"/>
          <w:szCs w:val="22"/>
        </w:rPr>
        <w:t>dio puntual atención a la obligación de señalar de manera precisa y concreta la fuente donde se encuentra la información, de conformidad con lo establecido en el artículo 161 de la Ley de la materia</w:t>
      </w:r>
      <w:r w:rsidR="00986270" w:rsidRPr="000D2301">
        <w:rPr>
          <w:rFonts w:ascii="Palatino Linotype" w:hAnsi="Palatino Linotype" w:cs="Tahoma"/>
          <w:sz w:val="22"/>
          <w:szCs w:val="22"/>
        </w:rPr>
        <w:t>.</w:t>
      </w:r>
    </w:p>
    <w:p w14:paraId="4F4AF801" w14:textId="2B509C1C" w:rsidR="00986270" w:rsidRPr="000D2301" w:rsidRDefault="0098627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la respuesta a la segunda solicitud, refirió las ligas:</w:t>
      </w:r>
      <w:r w:rsidR="00042DCE">
        <w:rPr>
          <w:rFonts w:ascii="Palatino Linotype" w:hAnsi="Palatino Linotype" w:cs="Tahoma"/>
          <w:sz w:val="22"/>
          <w:szCs w:val="22"/>
        </w:rPr>
        <w:t xml:space="preserve"> </w:t>
      </w:r>
      <w:hyperlink r:id="rId21" w:history="1">
        <w:r w:rsidRPr="000D2301">
          <w:rPr>
            <w:rStyle w:val="Hipervnculo"/>
            <w:rFonts w:ascii="Palatino Linotype" w:hAnsi="Palatino Linotype" w:cs="Tahoma"/>
            <w:sz w:val="22"/>
            <w:szCs w:val="22"/>
          </w:rPr>
          <w:t>https://www.ipomex.org.mx/ipo3/lgt/indice/coatepec.web</w:t>
        </w:r>
      </w:hyperlink>
      <w:r w:rsidR="00042DCE">
        <w:rPr>
          <w:rStyle w:val="Hipervnculo"/>
          <w:rFonts w:ascii="Palatino Linotype" w:hAnsi="Palatino Linotype" w:cs="Tahoma"/>
          <w:sz w:val="22"/>
          <w:szCs w:val="22"/>
        </w:rPr>
        <w:t xml:space="preserve"> y </w:t>
      </w:r>
    </w:p>
    <w:p w14:paraId="0A190E8B" w14:textId="77777777" w:rsidR="00986270" w:rsidRPr="000D2301" w:rsidRDefault="00AB1CF0" w:rsidP="000D2301">
      <w:pPr>
        <w:spacing w:line="360" w:lineRule="auto"/>
        <w:jc w:val="both"/>
        <w:rPr>
          <w:rFonts w:ascii="Palatino Linotype" w:hAnsi="Palatino Linotype" w:cs="Tahoma"/>
          <w:sz w:val="22"/>
          <w:szCs w:val="22"/>
        </w:rPr>
      </w:pPr>
      <w:hyperlink r:id="rId22" w:history="1">
        <w:r w:rsidR="00986270" w:rsidRPr="000D2301">
          <w:rPr>
            <w:rStyle w:val="Hipervnculo"/>
            <w:rFonts w:ascii="Palatino Linotype" w:hAnsi="Palatino Linotype" w:cs="Tahoma"/>
            <w:sz w:val="22"/>
            <w:szCs w:val="22"/>
          </w:rPr>
          <w:t>http://www.coatepech.gob.mx/transparencia</w:t>
        </w:r>
      </w:hyperlink>
    </w:p>
    <w:p w14:paraId="1BE5CA4A" w14:textId="01204D87" w:rsidR="00986270" w:rsidRPr="000D2301" w:rsidRDefault="00986270" w:rsidP="000D2301">
      <w:pPr>
        <w:spacing w:line="360" w:lineRule="auto"/>
        <w:jc w:val="both"/>
        <w:rPr>
          <w:rFonts w:ascii="Palatino Linotype" w:hAnsi="Palatino Linotype" w:cs="Tahoma"/>
          <w:sz w:val="22"/>
          <w:szCs w:val="22"/>
        </w:rPr>
      </w:pPr>
    </w:p>
    <w:p w14:paraId="0B7ADE8A" w14:textId="6CF4BBF7" w:rsidR="00986270" w:rsidRPr="000D2301" w:rsidRDefault="0098627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La primera direcciona al Portal de IPOMEX del Sujeto Obligado:</w:t>
      </w:r>
    </w:p>
    <w:p w14:paraId="1150D9D0" w14:textId="77777777" w:rsidR="00986270" w:rsidRPr="000D2301" w:rsidRDefault="00986270" w:rsidP="000D2301">
      <w:pPr>
        <w:spacing w:line="360" w:lineRule="auto"/>
        <w:jc w:val="both"/>
        <w:rPr>
          <w:rFonts w:ascii="Palatino Linotype" w:hAnsi="Palatino Linotype" w:cs="Tahoma"/>
          <w:sz w:val="22"/>
          <w:szCs w:val="22"/>
        </w:rPr>
      </w:pPr>
    </w:p>
    <w:p w14:paraId="0C243C4C" w14:textId="3DDD2F1A" w:rsidR="00986270" w:rsidRPr="000D2301" w:rsidRDefault="00986270"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530C9822" wp14:editId="0A1792F8">
            <wp:extent cx="4071068" cy="451680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868" t="6193" r="27687" b="4167"/>
                    <a:stretch/>
                  </pic:blipFill>
                  <pic:spPr bwMode="auto">
                    <a:xfrm>
                      <a:off x="0" y="0"/>
                      <a:ext cx="4111579" cy="4561751"/>
                    </a:xfrm>
                    <a:prstGeom prst="rect">
                      <a:avLst/>
                    </a:prstGeom>
                    <a:ln>
                      <a:noFill/>
                    </a:ln>
                    <a:extLst>
                      <a:ext uri="{53640926-AAD7-44D8-BBD7-CCE9431645EC}">
                        <a14:shadowObscured xmlns:a14="http://schemas.microsoft.com/office/drawing/2010/main"/>
                      </a:ext>
                    </a:extLst>
                  </pic:spPr>
                </pic:pic>
              </a:graphicData>
            </a:graphic>
          </wp:inline>
        </w:drawing>
      </w:r>
    </w:p>
    <w:p w14:paraId="66F7EDDA" w14:textId="03DBF483" w:rsidR="00986270" w:rsidRPr="000D2301" w:rsidRDefault="00042DCE" w:rsidP="000D2301">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L</w:t>
      </w:r>
      <w:r w:rsidR="00986270" w:rsidRPr="000D2301">
        <w:rPr>
          <w:rFonts w:ascii="Palatino Linotype" w:hAnsi="Palatino Linotype" w:cs="Tahoma"/>
          <w:sz w:val="22"/>
          <w:szCs w:val="22"/>
        </w:rPr>
        <w:t>a segunda liga, direcciona a la página oficial del Ayuntamiento de Coatepec Harinas 2016-2018, como se muestra a continuación:</w:t>
      </w:r>
    </w:p>
    <w:p w14:paraId="174AC7E6" w14:textId="77777777" w:rsidR="00986270" w:rsidRPr="000D2301" w:rsidRDefault="00986270" w:rsidP="000D2301">
      <w:pPr>
        <w:spacing w:line="360" w:lineRule="auto"/>
        <w:jc w:val="both"/>
        <w:rPr>
          <w:rFonts w:ascii="Palatino Linotype" w:hAnsi="Palatino Linotype" w:cs="Tahoma"/>
          <w:sz w:val="22"/>
          <w:szCs w:val="22"/>
        </w:rPr>
      </w:pPr>
    </w:p>
    <w:p w14:paraId="2AE388D7" w14:textId="361D3210" w:rsidR="00986270" w:rsidRPr="000D2301" w:rsidRDefault="00986270"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19165067" wp14:editId="77816DD9">
            <wp:extent cx="5742940" cy="2981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538" b="4168"/>
                    <a:stretch/>
                  </pic:blipFill>
                  <pic:spPr bwMode="auto">
                    <a:xfrm>
                      <a:off x="0" y="0"/>
                      <a:ext cx="5742940" cy="2981325"/>
                    </a:xfrm>
                    <a:prstGeom prst="rect">
                      <a:avLst/>
                    </a:prstGeom>
                    <a:ln>
                      <a:noFill/>
                    </a:ln>
                    <a:extLst>
                      <a:ext uri="{53640926-AAD7-44D8-BBD7-CCE9431645EC}">
                        <a14:shadowObscured xmlns:a14="http://schemas.microsoft.com/office/drawing/2010/main"/>
                      </a:ext>
                    </a:extLst>
                  </pic:spPr>
                </pic:pic>
              </a:graphicData>
            </a:graphic>
          </wp:inline>
        </w:drawing>
      </w:r>
    </w:p>
    <w:p w14:paraId="506CA5FA" w14:textId="77777777" w:rsidR="00986270" w:rsidRPr="000D2301" w:rsidRDefault="00986270" w:rsidP="000D2301">
      <w:pPr>
        <w:spacing w:line="360" w:lineRule="auto"/>
        <w:jc w:val="both"/>
        <w:rPr>
          <w:rFonts w:ascii="Palatino Linotype" w:hAnsi="Palatino Linotype" w:cs="Tahoma"/>
          <w:sz w:val="22"/>
          <w:szCs w:val="22"/>
        </w:rPr>
      </w:pPr>
    </w:p>
    <w:p w14:paraId="0F48A5F8" w14:textId="77777777" w:rsidR="00B401AB" w:rsidRPr="000D2301" w:rsidRDefault="00B401AB" w:rsidP="000D2301">
      <w:pPr>
        <w:spacing w:line="360" w:lineRule="auto"/>
        <w:jc w:val="both"/>
        <w:rPr>
          <w:rFonts w:ascii="Palatino Linotype" w:hAnsi="Palatino Linotype" w:cs="Tahoma"/>
          <w:szCs w:val="22"/>
        </w:rPr>
      </w:pPr>
    </w:p>
    <w:p w14:paraId="3F92BC85" w14:textId="295CD05F" w:rsidR="004C1832" w:rsidRPr="000D2301" w:rsidRDefault="00E943D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lo anterior, destaca que al haberse remitido a información que ya se encontraba publicada el Ayuntamiento debió haber atendido la respuesta en un plazo máximo de tres días hábiles, </w:t>
      </w:r>
      <w:r w:rsidR="00AD79B1" w:rsidRPr="000D2301">
        <w:rPr>
          <w:rFonts w:ascii="Palatino Linotype" w:hAnsi="Palatino Linotype" w:cs="Tahoma"/>
          <w:sz w:val="22"/>
          <w:szCs w:val="22"/>
        </w:rPr>
        <w:t xml:space="preserve">de conformidad con el artículo 161 de la Ley de la materia, </w:t>
      </w:r>
      <w:r w:rsidRPr="000D2301">
        <w:rPr>
          <w:rFonts w:ascii="Palatino Linotype" w:hAnsi="Palatino Linotype" w:cs="Tahoma"/>
          <w:sz w:val="22"/>
          <w:szCs w:val="22"/>
        </w:rPr>
        <w:t>lo que en la especie no aconteci</w:t>
      </w:r>
      <w:r w:rsidR="001B740C" w:rsidRPr="000D2301">
        <w:rPr>
          <w:rFonts w:ascii="Palatino Linotype" w:hAnsi="Palatino Linotype" w:cs="Tahoma"/>
          <w:sz w:val="22"/>
          <w:szCs w:val="22"/>
        </w:rPr>
        <w:t>ó; sin embargo se reitera que este agravio es de imposible reparación.</w:t>
      </w:r>
    </w:p>
    <w:p w14:paraId="69A90762" w14:textId="77777777" w:rsidR="003A6E5B" w:rsidRPr="000D2301" w:rsidRDefault="003A6E5B" w:rsidP="000D2301">
      <w:pPr>
        <w:spacing w:line="360" w:lineRule="auto"/>
        <w:jc w:val="both"/>
        <w:rPr>
          <w:rFonts w:ascii="Palatino Linotype" w:hAnsi="Palatino Linotype" w:cs="Tahoma"/>
          <w:sz w:val="22"/>
          <w:szCs w:val="22"/>
        </w:rPr>
      </w:pPr>
    </w:p>
    <w:p w14:paraId="60E31532" w14:textId="1EB511D6" w:rsidR="00D405AA" w:rsidRPr="000D2301" w:rsidRDefault="000129F5"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 xml:space="preserve">2. No se </w:t>
      </w:r>
      <w:r w:rsidR="005D4EB0" w:rsidRPr="000D2301">
        <w:rPr>
          <w:rFonts w:ascii="Palatino Linotype" w:hAnsi="Palatino Linotype" w:cs="Tahoma"/>
          <w:b/>
          <w:sz w:val="22"/>
          <w:szCs w:val="22"/>
        </w:rPr>
        <w:t>actualiza</w:t>
      </w:r>
      <w:r w:rsidRPr="000D2301">
        <w:rPr>
          <w:rFonts w:ascii="Palatino Linotype" w:hAnsi="Palatino Linotype" w:cs="Tahoma"/>
          <w:b/>
          <w:sz w:val="22"/>
          <w:szCs w:val="22"/>
        </w:rPr>
        <w:t xml:space="preserve"> la información</w:t>
      </w:r>
      <w:r w:rsidR="005D4EB0" w:rsidRPr="000D2301">
        <w:rPr>
          <w:rFonts w:ascii="Palatino Linotype" w:hAnsi="Palatino Linotype" w:cs="Tahoma"/>
          <w:b/>
          <w:sz w:val="22"/>
          <w:szCs w:val="22"/>
        </w:rPr>
        <w:t xml:space="preserve"> conforme a los periodos determinados en los Lineamientos Técnicos</w:t>
      </w:r>
      <w:r w:rsidRPr="000D2301">
        <w:rPr>
          <w:rFonts w:ascii="Palatino Linotype" w:hAnsi="Palatino Linotype" w:cs="Tahoma"/>
          <w:b/>
          <w:sz w:val="22"/>
          <w:szCs w:val="22"/>
        </w:rPr>
        <w:t>.</w:t>
      </w:r>
    </w:p>
    <w:p w14:paraId="3BED3B76" w14:textId="77777777" w:rsidR="00D405AA" w:rsidRPr="000D2301" w:rsidRDefault="00D405AA" w:rsidP="000D2301">
      <w:pPr>
        <w:spacing w:line="360" w:lineRule="auto"/>
        <w:jc w:val="both"/>
        <w:rPr>
          <w:rFonts w:ascii="Palatino Linotype" w:hAnsi="Palatino Linotype" w:cs="Tahoma"/>
          <w:b/>
          <w:sz w:val="22"/>
          <w:szCs w:val="22"/>
        </w:rPr>
      </w:pPr>
    </w:p>
    <w:p w14:paraId="20CD2294" w14:textId="23B8D43C" w:rsidR="00D405AA" w:rsidRPr="000D2301" w:rsidRDefault="00D405A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Previo al análisis de esta inconformidad conviene precisar que el diseño del sistema y los campos corresponden a lo establecido por la Ley General de Transparencia y Acceso a la </w:t>
      </w:r>
      <w:r w:rsidRPr="000D2301">
        <w:rPr>
          <w:rFonts w:ascii="Palatino Linotype" w:hAnsi="Palatino Linotype" w:cs="Tahoma"/>
          <w:sz w:val="22"/>
          <w:szCs w:val="22"/>
        </w:rPr>
        <w:lastRenderedPageBreak/>
        <w:t>Información Pública, la Ley de Transparencia y Acceso a la Información Pública del Estado de México y Municipios, así como lo dispuesto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estos últimos aprobados por el Sistema Nacional de Transparencia.</w:t>
      </w:r>
    </w:p>
    <w:p w14:paraId="35837EDC" w14:textId="77777777" w:rsidR="00D405AA" w:rsidRPr="000D2301" w:rsidRDefault="00D405AA" w:rsidP="000D2301">
      <w:pPr>
        <w:spacing w:line="360" w:lineRule="auto"/>
        <w:jc w:val="both"/>
        <w:rPr>
          <w:rFonts w:ascii="Palatino Linotype" w:hAnsi="Palatino Linotype" w:cs="Tahoma"/>
          <w:b/>
          <w:sz w:val="22"/>
          <w:szCs w:val="22"/>
        </w:rPr>
      </w:pPr>
    </w:p>
    <w:p w14:paraId="0C3D45A6" w14:textId="77457A7E" w:rsidR="00C15105" w:rsidRPr="000D2301" w:rsidRDefault="00B5155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Así, r</w:t>
      </w:r>
      <w:r w:rsidR="00D405AA" w:rsidRPr="000D2301">
        <w:rPr>
          <w:rFonts w:ascii="Palatino Linotype" w:hAnsi="Palatino Linotype" w:cs="Tahoma"/>
          <w:sz w:val="22"/>
          <w:szCs w:val="22"/>
        </w:rPr>
        <w:t xml:space="preserve">especto de la inconformidad del ahora recurrente, en el sentido de que no se </w:t>
      </w:r>
      <w:r w:rsidR="005D4EB0" w:rsidRPr="000D2301">
        <w:rPr>
          <w:rFonts w:ascii="Palatino Linotype" w:hAnsi="Palatino Linotype" w:cs="Tahoma"/>
          <w:sz w:val="22"/>
          <w:szCs w:val="22"/>
        </w:rPr>
        <w:t>actualiza la información conforme a los periodos determinados en los Lineamientos Técnicos</w:t>
      </w:r>
      <w:r w:rsidR="00C15105" w:rsidRPr="000D2301">
        <w:rPr>
          <w:rFonts w:ascii="Palatino Linotype" w:hAnsi="Palatino Linotype" w:cs="Tahoma"/>
          <w:sz w:val="22"/>
          <w:szCs w:val="22"/>
        </w:rPr>
        <w:t xml:space="preserve">, es de precisar que </w:t>
      </w:r>
      <w:r w:rsidR="005D4EB0" w:rsidRPr="000D2301">
        <w:rPr>
          <w:rFonts w:ascii="Palatino Linotype" w:hAnsi="Palatino Linotype" w:cs="Tahoma"/>
          <w:sz w:val="22"/>
          <w:szCs w:val="22"/>
        </w:rPr>
        <w:t xml:space="preserve">con relación a la información del ejercicio 2017, tal como lo manifiesta el particular, se visualiza como fecha de última actualización noviembre de 2017; esto es así, debido a que </w:t>
      </w:r>
      <w:r w:rsidR="009D19AD" w:rsidRPr="000D2301">
        <w:rPr>
          <w:rFonts w:ascii="Palatino Linotype" w:hAnsi="Palatino Linotype" w:cs="Tahoma"/>
          <w:sz w:val="22"/>
          <w:szCs w:val="22"/>
        </w:rPr>
        <w:t xml:space="preserve">como se mencionó en párrafos anteriores la liga consultada menciona en la parte superior que contiene la información correspondiente a los ejercicios 2015 a 2017, por lo que la información del ejercicio 2018 se encuentra publicada en la segunda de las ligas proporcionadas. </w:t>
      </w:r>
    </w:p>
    <w:p w14:paraId="42594F56" w14:textId="77777777" w:rsidR="009D19AD" w:rsidRPr="000D2301" w:rsidRDefault="009D19AD" w:rsidP="000D2301">
      <w:pPr>
        <w:spacing w:line="360" w:lineRule="auto"/>
        <w:jc w:val="both"/>
        <w:rPr>
          <w:rFonts w:ascii="Palatino Linotype" w:hAnsi="Palatino Linotype" w:cs="Tahoma"/>
          <w:sz w:val="22"/>
          <w:szCs w:val="22"/>
        </w:rPr>
      </w:pPr>
    </w:p>
    <w:p w14:paraId="24548FC0" w14:textId="6BB03E41" w:rsidR="009D19AD" w:rsidRPr="000D2301" w:rsidRDefault="005C5CEB"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tal suerte que no le asiste al recurrente, respecto de la afirmación de que </w:t>
      </w:r>
      <w:r w:rsidR="009D19AD" w:rsidRPr="000D2301">
        <w:rPr>
          <w:rFonts w:ascii="Palatino Linotype" w:hAnsi="Palatino Linotype" w:cs="Tahoma"/>
          <w:sz w:val="22"/>
          <w:szCs w:val="22"/>
        </w:rPr>
        <w:t xml:space="preserve">la información del año 2017 no está actualizada, </w:t>
      </w:r>
      <w:r w:rsidRPr="000D2301">
        <w:rPr>
          <w:rFonts w:ascii="Palatino Linotype" w:hAnsi="Palatino Linotype" w:cs="Tahoma"/>
          <w:sz w:val="22"/>
          <w:szCs w:val="22"/>
        </w:rPr>
        <w:t>ya que</w:t>
      </w:r>
      <w:r w:rsidR="009D19AD" w:rsidRPr="000D2301">
        <w:rPr>
          <w:rFonts w:ascii="Palatino Linotype" w:hAnsi="Palatino Linotype" w:cs="Tahoma"/>
          <w:sz w:val="22"/>
          <w:szCs w:val="22"/>
        </w:rPr>
        <w:t xml:space="preserve"> la que actualización siguiente corresponde al ejercicio 2018, la cual se consulta seleccionado el año respectivo, como se muestra a continuación:</w:t>
      </w:r>
    </w:p>
    <w:p w14:paraId="493E5A46" w14:textId="1F7EF0D7" w:rsidR="009D19AD" w:rsidRPr="000D2301" w:rsidRDefault="009D19AD" w:rsidP="000D2301">
      <w:pPr>
        <w:spacing w:line="360" w:lineRule="auto"/>
        <w:jc w:val="both"/>
        <w:rPr>
          <w:rFonts w:ascii="Palatino Linotype" w:hAnsi="Palatino Linotype" w:cs="Tahoma"/>
          <w:sz w:val="22"/>
          <w:szCs w:val="22"/>
        </w:rPr>
      </w:pPr>
      <w:r w:rsidRPr="000D2301">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63EA2698" wp14:editId="034B6287">
                <wp:simplePos x="0" y="0"/>
                <wp:positionH relativeFrom="column">
                  <wp:posOffset>3834131</wp:posOffset>
                </wp:positionH>
                <wp:positionV relativeFrom="paragraph">
                  <wp:posOffset>476250</wp:posOffset>
                </wp:positionV>
                <wp:extent cx="546819" cy="337067"/>
                <wp:effectExtent l="0" t="76200" r="24765" b="44450"/>
                <wp:wrapNone/>
                <wp:docPr id="17" name="Flecha izquierda 17"/>
                <wp:cNvGraphicFramePr/>
                <a:graphic xmlns:a="http://schemas.openxmlformats.org/drawingml/2006/main">
                  <a:graphicData uri="http://schemas.microsoft.com/office/word/2010/wordprocessingShape">
                    <wps:wsp>
                      <wps:cNvSpPr/>
                      <wps:spPr>
                        <a:xfrm rot="19602787">
                          <a:off x="0" y="0"/>
                          <a:ext cx="546819" cy="337067"/>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8A6F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7" o:spid="_x0000_s1026" type="#_x0000_t66" style="position:absolute;margin-left:301.9pt;margin-top:37.5pt;width:43.05pt;height:26.55pt;rotation:-218148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" adj="6657" fillcolor="red" strokecolor="red" strokeweight="1pt"/>
            </w:pict>
          </mc:Fallback>
        </mc:AlternateContent>
      </w:r>
      <w:r w:rsidRPr="000D2301">
        <w:rPr>
          <w:rFonts w:ascii="Palatino Linotype" w:hAnsi="Palatino Linotype"/>
          <w:noProof/>
          <w:lang w:val="es-MX" w:eastAsia="es-MX"/>
        </w:rPr>
        <w:drawing>
          <wp:inline distT="0" distB="0" distL="0" distR="0" wp14:anchorId="3B0908A7" wp14:editId="0C1CE8C2">
            <wp:extent cx="5715000" cy="6018989"/>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249" t="5308" r="1979" b="7116"/>
                    <a:stretch/>
                  </pic:blipFill>
                  <pic:spPr bwMode="auto">
                    <a:xfrm>
                      <a:off x="0" y="0"/>
                      <a:ext cx="5726317" cy="6030908"/>
                    </a:xfrm>
                    <a:prstGeom prst="rect">
                      <a:avLst/>
                    </a:prstGeom>
                    <a:ln>
                      <a:noFill/>
                    </a:ln>
                    <a:extLst>
                      <a:ext uri="{53640926-AAD7-44D8-BBD7-CCE9431645EC}">
                        <a14:shadowObscured xmlns:a14="http://schemas.microsoft.com/office/drawing/2010/main"/>
                      </a:ext>
                    </a:extLst>
                  </pic:spPr>
                </pic:pic>
              </a:graphicData>
            </a:graphic>
          </wp:inline>
        </w:drawing>
      </w:r>
    </w:p>
    <w:p w14:paraId="6CFEF67A" w14:textId="77777777" w:rsidR="00CE6AA4" w:rsidRPr="000D2301" w:rsidRDefault="00CE6AA4" w:rsidP="000D2301">
      <w:pPr>
        <w:spacing w:line="360" w:lineRule="auto"/>
        <w:jc w:val="both"/>
        <w:rPr>
          <w:rFonts w:ascii="Palatino Linotype" w:hAnsi="Palatino Linotype" w:cs="Tahoma"/>
          <w:sz w:val="22"/>
          <w:szCs w:val="22"/>
        </w:rPr>
      </w:pPr>
    </w:p>
    <w:p w14:paraId="59B9A741" w14:textId="63C39C1E" w:rsidR="009F7809" w:rsidRPr="000D2301" w:rsidRDefault="006D5A8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Por lo que refiere </w:t>
      </w:r>
      <w:r w:rsidR="00CE6AA4" w:rsidRPr="000D2301">
        <w:rPr>
          <w:rFonts w:ascii="Palatino Linotype" w:hAnsi="Palatino Linotype" w:cs="Tahoma"/>
          <w:sz w:val="22"/>
          <w:szCs w:val="22"/>
        </w:rPr>
        <w:t>la información del ejercicio dos mil dieciocho</w:t>
      </w:r>
      <w:r w:rsidR="00CA6114" w:rsidRPr="000D2301">
        <w:rPr>
          <w:rFonts w:ascii="Palatino Linotype" w:hAnsi="Palatino Linotype" w:cs="Tahoma"/>
          <w:sz w:val="22"/>
          <w:szCs w:val="22"/>
        </w:rPr>
        <w:t xml:space="preserve">, </w:t>
      </w:r>
      <w:r w:rsidR="009D0F53" w:rsidRPr="000D2301">
        <w:rPr>
          <w:rFonts w:ascii="Palatino Linotype" w:hAnsi="Palatino Linotype" w:cs="Tahoma"/>
          <w:sz w:val="22"/>
          <w:szCs w:val="22"/>
        </w:rPr>
        <w:t xml:space="preserve">cabe señalar que en lo correspondiente a la fracción </w:t>
      </w:r>
      <w:r w:rsidR="008A5AD7" w:rsidRPr="000D2301">
        <w:rPr>
          <w:rFonts w:ascii="Palatino Linotype" w:hAnsi="Palatino Linotype" w:cs="Tahoma"/>
          <w:sz w:val="22"/>
          <w:szCs w:val="22"/>
        </w:rPr>
        <w:t>II,</w:t>
      </w:r>
      <w:r w:rsidR="009F7809" w:rsidRPr="000D2301">
        <w:rPr>
          <w:rFonts w:ascii="Palatino Linotype" w:hAnsi="Palatino Linotype" w:cs="Tahoma"/>
          <w:sz w:val="22"/>
          <w:szCs w:val="22"/>
        </w:rPr>
        <w:t xml:space="preserve"> </w:t>
      </w:r>
      <w:r w:rsidR="009D0F53" w:rsidRPr="000D2301">
        <w:rPr>
          <w:rFonts w:ascii="Palatino Linotype" w:hAnsi="Palatino Linotype" w:cs="Tahoma"/>
          <w:sz w:val="22"/>
          <w:szCs w:val="22"/>
        </w:rPr>
        <w:t xml:space="preserve">del artículo 92, “Estructura Orgánica”, </w:t>
      </w:r>
      <w:r w:rsidR="007731DC" w:rsidRPr="000D2301">
        <w:rPr>
          <w:rFonts w:ascii="Palatino Linotype" w:hAnsi="Palatino Linotype" w:cs="Tahoma"/>
          <w:sz w:val="22"/>
          <w:szCs w:val="22"/>
        </w:rPr>
        <w:t xml:space="preserve">si bien </w:t>
      </w:r>
      <w:r w:rsidR="009F7809" w:rsidRPr="000D2301">
        <w:rPr>
          <w:rFonts w:ascii="Palatino Linotype" w:hAnsi="Palatino Linotype" w:cs="Tahoma"/>
          <w:sz w:val="22"/>
          <w:szCs w:val="22"/>
        </w:rPr>
        <w:t xml:space="preserve">está indicada de manera </w:t>
      </w:r>
      <w:r w:rsidR="007731DC" w:rsidRPr="000D2301">
        <w:rPr>
          <w:rFonts w:ascii="Palatino Linotype" w:hAnsi="Palatino Linotype" w:cs="Tahoma"/>
          <w:sz w:val="22"/>
          <w:szCs w:val="22"/>
        </w:rPr>
        <w:t>trimes</w:t>
      </w:r>
      <w:r w:rsidR="009D0F53" w:rsidRPr="000D2301">
        <w:rPr>
          <w:rFonts w:ascii="Palatino Linotype" w:hAnsi="Palatino Linotype" w:cs="Tahoma"/>
          <w:sz w:val="22"/>
          <w:szCs w:val="22"/>
        </w:rPr>
        <w:t>tral</w:t>
      </w:r>
      <w:r w:rsidR="009F7809" w:rsidRPr="000D2301">
        <w:rPr>
          <w:rFonts w:ascii="Palatino Linotype" w:hAnsi="Palatino Linotype" w:cs="Tahoma"/>
          <w:sz w:val="22"/>
          <w:szCs w:val="22"/>
        </w:rPr>
        <w:t xml:space="preserve"> </w:t>
      </w:r>
      <w:r w:rsidR="007731DC" w:rsidRPr="000D2301">
        <w:rPr>
          <w:rFonts w:ascii="Palatino Linotype" w:hAnsi="Palatino Linotype" w:cs="Tahoma"/>
          <w:sz w:val="22"/>
          <w:szCs w:val="22"/>
        </w:rPr>
        <w:t xml:space="preserve">y </w:t>
      </w:r>
      <w:r w:rsidR="009F7809" w:rsidRPr="000D2301">
        <w:rPr>
          <w:rFonts w:ascii="Palatino Linotype" w:hAnsi="Palatino Linotype" w:cs="Tahoma"/>
          <w:sz w:val="22"/>
          <w:szCs w:val="22"/>
        </w:rPr>
        <w:t xml:space="preserve">se precisa que esta fracción se actualizó el </w:t>
      </w:r>
      <w:r w:rsidR="007731DC" w:rsidRPr="000D2301">
        <w:rPr>
          <w:rFonts w:ascii="Palatino Linotype" w:hAnsi="Palatino Linotype" w:cs="Tahoma"/>
          <w:sz w:val="22"/>
          <w:szCs w:val="22"/>
        </w:rPr>
        <w:t xml:space="preserve">quince de mayo </w:t>
      </w:r>
      <w:r w:rsidR="009F7809" w:rsidRPr="000D2301">
        <w:rPr>
          <w:rFonts w:ascii="Palatino Linotype" w:hAnsi="Palatino Linotype" w:cs="Tahoma"/>
          <w:sz w:val="22"/>
          <w:szCs w:val="22"/>
        </w:rPr>
        <w:t xml:space="preserve">de dos mil </w:t>
      </w:r>
      <w:r w:rsidR="009F7809" w:rsidRPr="000D2301">
        <w:rPr>
          <w:rFonts w:ascii="Palatino Linotype" w:hAnsi="Palatino Linotype" w:cs="Tahoma"/>
          <w:sz w:val="22"/>
          <w:szCs w:val="22"/>
        </w:rPr>
        <w:lastRenderedPageBreak/>
        <w:t>dieciocho</w:t>
      </w:r>
      <w:r w:rsidR="007731DC" w:rsidRPr="000D2301">
        <w:rPr>
          <w:rFonts w:ascii="Palatino Linotype" w:hAnsi="Palatino Linotype" w:cs="Tahoma"/>
          <w:sz w:val="22"/>
          <w:szCs w:val="22"/>
        </w:rPr>
        <w:t>,</w:t>
      </w:r>
      <w:r w:rsidR="008A5AD7" w:rsidRPr="000D2301">
        <w:rPr>
          <w:rFonts w:ascii="Palatino Linotype" w:hAnsi="Palatino Linotype" w:cs="Tahoma"/>
          <w:sz w:val="22"/>
          <w:szCs w:val="22"/>
        </w:rPr>
        <w:t xml:space="preserve"> </w:t>
      </w:r>
      <w:r w:rsidR="007731DC" w:rsidRPr="000D2301">
        <w:rPr>
          <w:rFonts w:ascii="Palatino Linotype" w:hAnsi="Palatino Linotype" w:cs="Tahoma"/>
          <w:sz w:val="22"/>
          <w:szCs w:val="22"/>
        </w:rPr>
        <w:t>también es oportuno señalar que los propios Lineamientos Técnicos precisan que se deberá mantener publicada la información vigente, en su caso, la actualización será quince días hábiles después de la aprobación de alguna modificación a la estructura orgánica.</w:t>
      </w:r>
    </w:p>
    <w:p w14:paraId="62491A51" w14:textId="77777777" w:rsidR="007731DC" w:rsidRPr="000D2301" w:rsidRDefault="007731DC" w:rsidP="000D2301">
      <w:pPr>
        <w:spacing w:line="360" w:lineRule="auto"/>
        <w:jc w:val="both"/>
        <w:rPr>
          <w:rFonts w:ascii="Palatino Linotype" w:hAnsi="Palatino Linotype" w:cs="Tahoma"/>
          <w:sz w:val="22"/>
          <w:szCs w:val="22"/>
        </w:rPr>
      </w:pPr>
    </w:p>
    <w:p w14:paraId="296C7FFC" w14:textId="5B6ABCBE" w:rsidR="00E23464" w:rsidRPr="000D2301" w:rsidRDefault="00E23464"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Con relación</w:t>
      </w:r>
      <w:r w:rsidR="007731DC" w:rsidRPr="000D2301">
        <w:rPr>
          <w:rFonts w:ascii="Palatino Linotype" w:hAnsi="Palatino Linotype" w:cs="Tahoma"/>
          <w:sz w:val="22"/>
          <w:szCs w:val="22"/>
        </w:rPr>
        <w:t xml:space="preserve"> a la fracción VIII “Remuneraciones”, </w:t>
      </w:r>
      <w:r w:rsidRPr="000D2301">
        <w:rPr>
          <w:rFonts w:ascii="Palatino Linotype" w:hAnsi="Palatino Linotype" w:cs="Tahoma"/>
          <w:sz w:val="22"/>
          <w:szCs w:val="22"/>
        </w:rPr>
        <w:t>el Recurrente refiere que el periodo de actualización es semestral y que en la página se observa que la misma no ha sido actualizada en sus términos, ya que se encuentra actualizado a mayo de 2018. Al respecto, es oportuno señalar que, si bien en sus anexos al Recurso de Revisión, el particular incluye una imagen que muestra la fecha de actualización descrita, también lo es que se realizó la consulta al referido apartado constatando que la última fecha de actualización corresponde al veintitrés de octubre de dos mil dieciocho, tal como se muestra a continuación:</w:t>
      </w:r>
    </w:p>
    <w:p w14:paraId="28D79E44" w14:textId="283FE9C8" w:rsidR="00E23464" w:rsidRPr="000D2301" w:rsidRDefault="009E5A83" w:rsidP="00B37EC8">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5DB93134" wp14:editId="232EC252">
                <wp:simplePos x="0" y="0"/>
                <wp:positionH relativeFrom="column">
                  <wp:posOffset>3889624</wp:posOffset>
                </wp:positionH>
                <wp:positionV relativeFrom="paragraph">
                  <wp:posOffset>1382285</wp:posOffset>
                </wp:positionV>
                <wp:extent cx="1327454" cy="262393"/>
                <wp:effectExtent l="19050" t="19050" r="25400" b="23495"/>
                <wp:wrapNone/>
                <wp:docPr id="18" name="Rectángulo 18"/>
                <wp:cNvGraphicFramePr/>
                <a:graphic xmlns:a="http://schemas.openxmlformats.org/drawingml/2006/main">
                  <a:graphicData uri="http://schemas.microsoft.com/office/word/2010/wordprocessingShape">
                    <wps:wsp>
                      <wps:cNvSpPr/>
                      <wps:spPr>
                        <a:xfrm>
                          <a:off x="0" y="0"/>
                          <a:ext cx="1327454" cy="262393"/>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D5FF76" id="Rectángulo 18" o:spid="_x0000_s1026" style="position:absolute;margin-left:306.25pt;margin-top:108.85pt;width:104.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" filled="f" strokecolor="red" strokeweight="2.25pt"/>
            </w:pict>
          </mc:Fallback>
        </mc:AlternateContent>
      </w:r>
      <w:r w:rsidR="00E23464" w:rsidRPr="000D2301">
        <w:rPr>
          <w:rFonts w:ascii="Palatino Linotype" w:hAnsi="Palatino Linotype"/>
          <w:noProof/>
          <w:lang w:val="es-MX" w:eastAsia="es-MX"/>
        </w:rPr>
        <w:drawing>
          <wp:inline distT="0" distB="0" distL="0" distR="0" wp14:anchorId="23A0DF83" wp14:editId="00E8DA4E">
            <wp:extent cx="4967454" cy="4015408"/>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9093" t="7371" r="3306" b="24220"/>
                    <a:stretch/>
                  </pic:blipFill>
                  <pic:spPr bwMode="auto">
                    <a:xfrm>
                      <a:off x="0" y="0"/>
                      <a:ext cx="5019455" cy="4057443"/>
                    </a:xfrm>
                    <a:prstGeom prst="rect">
                      <a:avLst/>
                    </a:prstGeom>
                    <a:ln>
                      <a:noFill/>
                    </a:ln>
                    <a:extLst>
                      <a:ext uri="{53640926-AAD7-44D8-BBD7-CCE9431645EC}">
                        <a14:shadowObscured xmlns:a14="http://schemas.microsoft.com/office/drawing/2010/main"/>
                      </a:ext>
                    </a:extLst>
                  </pic:spPr>
                </pic:pic>
              </a:graphicData>
            </a:graphic>
          </wp:inline>
        </w:drawing>
      </w:r>
    </w:p>
    <w:p w14:paraId="5874D00D" w14:textId="7509ED7D" w:rsidR="00694244" w:rsidRPr="000D2301" w:rsidRDefault="005171D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De tal suerte que</w:t>
      </w:r>
      <w:r w:rsidR="00317E50" w:rsidRPr="000D2301">
        <w:rPr>
          <w:rFonts w:ascii="Palatino Linotype" w:hAnsi="Palatino Linotype" w:cs="Tahoma"/>
          <w:sz w:val="22"/>
          <w:szCs w:val="22"/>
        </w:rPr>
        <w:t>,</w:t>
      </w:r>
      <w:r w:rsidRPr="000D2301">
        <w:rPr>
          <w:rFonts w:ascii="Palatino Linotype" w:hAnsi="Palatino Linotype" w:cs="Tahoma"/>
          <w:sz w:val="22"/>
          <w:szCs w:val="22"/>
        </w:rPr>
        <w:t xml:space="preserve"> el Sujeto Obli</w:t>
      </w:r>
      <w:r w:rsidR="00694244" w:rsidRPr="000D2301">
        <w:rPr>
          <w:rFonts w:ascii="Palatino Linotype" w:hAnsi="Palatino Linotype" w:cs="Tahoma"/>
          <w:sz w:val="22"/>
          <w:szCs w:val="22"/>
        </w:rPr>
        <w:t>gado sí actualiza</w:t>
      </w:r>
      <w:r w:rsidRPr="000D2301">
        <w:rPr>
          <w:rFonts w:ascii="Palatino Linotype" w:hAnsi="Palatino Linotype" w:cs="Tahoma"/>
          <w:sz w:val="22"/>
          <w:szCs w:val="22"/>
        </w:rPr>
        <w:t xml:space="preserve"> la información</w:t>
      </w:r>
      <w:r w:rsidR="00317E50" w:rsidRPr="000D2301">
        <w:rPr>
          <w:rFonts w:ascii="Palatino Linotype" w:hAnsi="Palatino Linotype" w:cs="Tahoma"/>
          <w:sz w:val="22"/>
          <w:szCs w:val="22"/>
        </w:rPr>
        <w:t>, en aquellas fracciones en do</w:t>
      </w:r>
      <w:r w:rsidR="002571AD" w:rsidRPr="000D2301">
        <w:rPr>
          <w:rFonts w:ascii="Palatino Linotype" w:hAnsi="Palatino Linotype" w:cs="Tahoma"/>
          <w:sz w:val="22"/>
          <w:szCs w:val="22"/>
        </w:rPr>
        <w:t>nde tiene publicada información.</w:t>
      </w:r>
      <w:r w:rsidR="00317E50" w:rsidRPr="000D2301">
        <w:rPr>
          <w:rFonts w:ascii="Palatino Linotype" w:hAnsi="Palatino Linotype" w:cs="Tahoma"/>
          <w:sz w:val="22"/>
          <w:szCs w:val="22"/>
        </w:rPr>
        <w:t xml:space="preserve"> </w:t>
      </w:r>
    </w:p>
    <w:p w14:paraId="1D458A4C" w14:textId="77777777" w:rsidR="000976C7" w:rsidRPr="000D2301" w:rsidRDefault="000976C7" w:rsidP="000D2301">
      <w:pPr>
        <w:spacing w:line="360" w:lineRule="auto"/>
        <w:jc w:val="both"/>
        <w:rPr>
          <w:rFonts w:ascii="Palatino Linotype" w:hAnsi="Palatino Linotype" w:cs="Tahoma"/>
          <w:sz w:val="22"/>
          <w:szCs w:val="22"/>
        </w:rPr>
      </w:pPr>
    </w:p>
    <w:p w14:paraId="055815A2" w14:textId="694E223E" w:rsidR="00BA1AF3" w:rsidRPr="000D2301" w:rsidRDefault="000976C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Asimismo, </w:t>
      </w:r>
      <w:r w:rsidR="00317E50" w:rsidRPr="000D2301">
        <w:rPr>
          <w:rFonts w:ascii="Palatino Linotype" w:hAnsi="Palatino Linotype" w:cs="Tahoma"/>
          <w:sz w:val="22"/>
          <w:szCs w:val="22"/>
        </w:rPr>
        <w:t>se detectó que de las fracciones del artículo</w:t>
      </w:r>
      <w:r w:rsidR="00BA1AF3" w:rsidRPr="000D2301">
        <w:rPr>
          <w:rFonts w:ascii="Palatino Linotype" w:hAnsi="Palatino Linotype" w:cs="Tahoma"/>
          <w:sz w:val="22"/>
          <w:szCs w:val="22"/>
        </w:rPr>
        <w:t xml:space="preserve"> 92,</w:t>
      </w:r>
      <w:r w:rsidR="00317E50" w:rsidRPr="000D2301">
        <w:rPr>
          <w:rFonts w:ascii="Palatino Linotype" w:hAnsi="Palatino Linotype" w:cs="Tahoma"/>
          <w:sz w:val="22"/>
          <w:szCs w:val="22"/>
        </w:rPr>
        <w:t xml:space="preserve"> de la Ley de materia</w:t>
      </w:r>
      <w:r w:rsidR="0026656F" w:rsidRPr="000D2301">
        <w:rPr>
          <w:rFonts w:ascii="Palatino Linotype" w:hAnsi="Palatino Linotype" w:cs="Tahoma"/>
          <w:sz w:val="22"/>
          <w:szCs w:val="22"/>
        </w:rPr>
        <w:t>,</w:t>
      </w:r>
      <w:r w:rsidR="00317E50" w:rsidRPr="000D2301">
        <w:rPr>
          <w:rFonts w:ascii="Palatino Linotype" w:hAnsi="Palatino Linotype" w:cs="Tahoma"/>
          <w:sz w:val="22"/>
          <w:szCs w:val="22"/>
        </w:rPr>
        <w:t xml:space="preserve"> en la</w:t>
      </w:r>
      <w:r w:rsidR="00E37734" w:rsidRPr="000D2301">
        <w:rPr>
          <w:rFonts w:ascii="Palatino Linotype" w:hAnsi="Palatino Linotype" w:cs="Tahoma"/>
          <w:sz w:val="22"/>
          <w:szCs w:val="22"/>
        </w:rPr>
        <w:t>s</w:t>
      </w:r>
      <w:r w:rsidR="00BA1AF3" w:rsidRPr="000D2301">
        <w:rPr>
          <w:rFonts w:ascii="Palatino Linotype" w:hAnsi="Palatino Linotype" w:cs="Tahoma"/>
          <w:sz w:val="22"/>
          <w:szCs w:val="22"/>
        </w:rPr>
        <w:t xml:space="preserve"> </w:t>
      </w:r>
      <w:r w:rsidR="00317E50" w:rsidRPr="000D2301">
        <w:rPr>
          <w:rFonts w:ascii="Palatino Linotype" w:hAnsi="Palatino Linotype" w:cs="Tahoma"/>
          <w:sz w:val="22"/>
          <w:szCs w:val="22"/>
        </w:rPr>
        <w:t>f</w:t>
      </w:r>
      <w:r w:rsidR="00BA1AF3" w:rsidRPr="000D2301">
        <w:rPr>
          <w:rFonts w:ascii="Palatino Linotype" w:hAnsi="Palatino Linotype" w:cs="Tahoma"/>
          <w:sz w:val="22"/>
          <w:szCs w:val="22"/>
        </w:rPr>
        <w:t>racci</w:t>
      </w:r>
      <w:r w:rsidR="001E57CE" w:rsidRPr="000D2301">
        <w:rPr>
          <w:rFonts w:ascii="Palatino Linotype" w:hAnsi="Palatino Linotype" w:cs="Tahoma"/>
          <w:sz w:val="22"/>
          <w:szCs w:val="22"/>
        </w:rPr>
        <w:t xml:space="preserve">ones </w:t>
      </w:r>
      <w:r w:rsidRPr="000D2301">
        <w:rPr>
          <w:rFonts w:ascii="Palatino Linotype" w:eastAsia="Calibri" w:hAnsi="Palatino Linotype" w:cs="Tahoma"/>
          <w:bCs/>
          <w:iCs/>
          <w:sz w:val="22"/>
          <w:szCs w:val="22"/>
          <w:lang w:eastAsia="es-ES_tradnl"/>
        </w:rPr>
        <w:t>X, XII, XXV A, XXV C, XXVI, XXVIII, XXX, XXXII, XXXV A, XXXV B, XXXVII, XXXVIII C, XXXVIII D, XL, XLVII A Y XLVII B</w:t>
      </w:r>
      <w:r w:rsidR="001E57CE" w:rsidRPr="000D2301">
        <w:rPr>
          <w:rFonts w:ascii="Palatino Linotype" w:hAnsi="Palatino Linotype" w:cs="Tahoma"/>
          <w:sz w:val="22"/>
          <w:szCs w:val="22"/>
        </w:rPr>
        <w:t>, no cuenta</w:t>
      </w:r>
      <w:r w:rsidR="0026656F" w:rsidRPr="000D2301">
        <w:rPr>
          <w:rFonts w:ascii="Palatino Linotype" w:hAnsi="Palatino Linotype" w:cs="Tahoma"/>
          <w:sz w:val="22"/>
          <w:szCs w:val="22"/>
        </w:rPr>
        <w:t xml:space="preserve"> </w:t>
      </w:r>
      <w:r w:rsidRPr="000D2301">
        <w:rPr>
          <w:rFonts w:ascii="Palatino Linotype" w:hAnsi="Palatino Linotype" w:cs="Tahoma"/>
          <w:sz w:val="22"/>
          <w:szCs w:val="22"/>
        </w:rPr>
        <w:t>con información publicada</w:t>
      </w:r>
    </w:p>
    <w:p w14:paraId="30EF9C3C" w14:textId="77777777" w:rsidR="00317E50" w:rsidRPr="000D2301" w:rsidRDefault="00317E50" w:rsidP="000D2301">
      <w:pPr>
        <w:spacing w:line="360" w:lineRule="auto"/>
        <w:jc w:val="both"/>
        <w:rPr>
          <w:rFonts w:ascii="Palatino Linotype" w:hAnsi="Palatino Linotype" w:cs="Tahoma"/>
          <w:sz w:val="22"/>
          <w:szCs w:val="22"/>
        </w:rPr>
      </w:pPr>
    </w:p>
    <w:p w14:paraId="091B1B3B" w14:textId="71C95D0B" w:rsidR="000B2E93" w:rsidRPr="000D2301" w:rsidRDefault="00317E5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lo que refiere en el artículo</w:t>
      </w:r>
      <w:r w:rsidR="00BA1AF3" w:rsidRPr="000D2301">
        <w:rPr>
          <w:rFonts w:ascii="Palatino Linotype" w:hAnsi="Palatino Linotype" w:cs="Tahoma"/>
          <w:sz w:val="22"/>
          <w:szCs w:val="22"/>
        </w:rPr>
        <w:t xml:space="preserve"> </w:t>
      </w:r>
      <w:r w:rsidR="000976C7" w:rsidRPr="000D2301">
        <w:rPr>
          <w:rFonts w:ascii="Palatino Linotype" w:eastAsia="Calibri" w:hAnsi="Palatino Linotype" w:cs="Tahoma"/>
          <w:bCs/>
          <w:iCs/>
          <w:sz w:val="22"/>
          <w:szCs w:val="22"/>
          <w:lang w:eastAsia="es-ES_tradnl"/>
        </w:rPr>
        <w:t>94, fracción I, inciso b), d) y f)</w:t>
      </w:r>
      <w:r w:rsidRPr="000D2301">
        <w:rPr>
          <w:rFonts w:ascii="Palatino Linotype" w:hAnsi="Palatino Linotype" w:cs="Tahoma"/>
          <w:sz w:val="22"/>
          <w:szCs w:val="22"/>
        </w:rPr>
        <w:t xml:space="preserve">, </w:t>
      </w:r>
      <w:r w:rsidR="00BA1AF3" w:rsidRPr="000D2301">
        <w:rPr>
          <w:rFonts w:ascii="Palatino Linotype" w:hAnsi="Palatino Linotype" w:cs="Tahoma"/>
          <w:sz w:val="22"/>
          <w:szCs w:val="22"/>
        </w:rPr>
        <w:t xml:space="preserve">no </w:t>
      </w:r>
      <w:r w:rsidRPr="000D2301">
        <w:rPr>
          <w:rFonts w:ascii="Palatino Linotype" w:hAnsi="Palatino Linotype" w:cs="Tahoma"/>
          <w:sz w:val="22"/>
          <w:szCs w:val="22"/>
        </w:rPr>
        <w:t xml:space="preserve">tiene </w:t>
      </w:r>
      <w:r w:rsidR="00BA1AF3" w:rsidRPr="000D2301">
        <w:rPr>
          <w:rFonts w:ascii="Palatino Linotype" w:hAnsi="Palatino Linotype" w:cs="Tahoma"/>
          <w:sz w:val="22"/>
          <w:szCs w:val="22"/>
        </w:rPr>
        <w:t>publica</w:t>
      </w:r>
      <w:r w:rsidRPr="000D2301">
        <w:rPr>
          <w:rFonts w:ascii="Palatino Linotype" w:hAnsi="Palatino Linotype" w:cs="Tahoma"/>
          <w:sz w:val="22"/>
          <w:szCs w:val="22"/>
        </w:rPr>
        <w:t>da</w:t>
      </w:r>
      <w:r w:rsidR="00BA1AF3" w:rsidRPr="000D2301">
        <w:rPr>
          <w:rFonts w:ascii="Palatino Linotype" w:hAnsi="Palatino Linotype" w:cs="Tahoma"/>
          <w:sz w:val="22"/>
          <w:szCs w:val="22"/>
        </w:rPr>
        <w:t xml:space="preserve"> información</w:t>
      </w:r>
      <w:r w:rsidR="00D57478" w:rsidRPr="000D2301">
        <w:rPr>
          <w:rFonts w:ascii="Palatino Linotype" w:hAnsi="Palatino Linotype" w:cs="Tahoma"/>
          <w:sz w:val="22"/>
          <w:szCs w:val="22"/>
        </w:rPr>
        <w:t xml:space="preserve"> y en el apartado.</w:t>
      </w:r>
    </w:p>
    <w:p w14:paraId="32A66BAF" w14:textId="77777777" w:rsidR="00E022C6" w:rsidRPr="000D2301" w:rsidRDefault="00E022C6" w:rsidP="000D2301">
      <w:pPr>
        <w:spacing w:line="360" w:lineRule="auto"/>
        <w:jc w:val="both"/>
        <w:rPr>
          <w:rFonts w:ascii="Palatino Linotype" w:hAnsi="Palatino Linotype" w:cs="Tahoma"/>
          <w:sz w:val="22"/>
          <w:szCs w:val="22"/>
        </w:rPr>
      </w:pPr>
    </w:p>
    <w:p w14:paraId="57484D38" w14:textId="5CCD6A63" w:rsidR="007531C9" w:rsidRPr="000D2301" w:rsidRDefault="00D57478"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3</w:t>
      </w:r>
      <w:r w:rsidR="000129F5" w:rsidRPr="000D2301">
        <w:rPr>
          <w:rFonts w:ascii="Palatino Linotype" w:hAnsi="Palatino Linotype" w:cs="Tahoma"/>
          <w:b/>
          <w:sz w:val="22"/>
          <w:szCs w:val="22"/>
        </w:rPr>
        <w:t xml:space="preserve">. </w:t>
      </w:r>
      <w:r w:rsidRPr="000D2301">
        <w:rPr>
          <w:rFonts w:ascii="Palatino Linotype" w:hAnsi="Palatino Linotype" w:cs="Tahoma"/>
          <w:b/>
          <w:sz w:val="22"/>
          <w:szCs w:val="22"/>
        </w:rPr>
        <w:t>La información no se presenta en el formato aprobado por el Sistema Nacional de Transparencia</w:t>
      </w:r>
      <w:r w:rsidR="000129F5" w:rsidRPr="000D2301">
        <w:rPr>
          <w:rFonts w:ascii="Palatino Linotype" w:hAnsi="Palatino Linotype" w:cs="Tahoma"/>
          <w:b/>
          <w:sz w:val="22"/>
          <w:szCs w:val="22"/>
        </w:rPr>
        <w:t>.</w:t>
      </w:r>
    </w:p>
    <w:p w14:paraId="44808F08" w14:textId="77777777" w:rsidR="00C777A0" w:rsidRPr="000D2301" w:rsidRDefault="00C777A0" w:rsidP="000D2301">
      <w:pPr>
        <w:spacing w:line="360" w:lineRule="auto"/>
        <w:jc w:val="both"/>
        <w:rPr>
          <w:rFonts w:ascii="Palatino Linotype" w:hAnsi="Palatino Linotype" w:cs="Tahoma"/>
          <w:b/>
          <w:sz w:val="22"/>
          <w:szCs w:val="22"/>
        </w:rPr>
      </w:pPr>
    </w:p>
    <w:p w14:paraId="7E5DD9D3" w14:textId="55E171DA" w:rsidR="00D57478" w:rsidRPr="000D2301" w:rsidRDefault="00D57478"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este aspecto, es oportuno señalar que la plataforma está diseñada para que la información que se publique reporte todos los criterios establecido por los Lineamientos Técnicos, en el supuesto de que no se recabe algún dato obligatorio, el sistema no permite publicar la información hasta en tanto se complete.</w:t>
      </w:r>
    </w:p>
    <w:p w14:paraId="5503659B" w14:textId="77777777" w:rsidR="00D57478" w:rsidRPr="000D2301" w:rsidRDefault="00D57478" w:rsidP="000D2301">
      <w:pPr>
        <w:spacing w:line="360" w:lineRule="auto"/>
        <w:jc w:val="both"/>
        <w:rPr>
          <w:rFonts w:ascii="Palatino Linotype" w:hAnsi="Palatino Linotype" w:cs="Tahoma"/>
          <w:b/>
          <w:sz w:val="22"/>
          <w:szCs w:val="22"/>
        </w:rPr>
      </w:pPr>
    </w:p>
    <w:p w14:paraId="1B9F9B3B" w14:textId="2C456BEC" w:rsidR="000129F5" w:rsidRPr="000D2301" w:rsidRDefault="00D57478"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4</w:t>
      </w:r>
      <w:r w:rsidR="000129F5" w:rsidRPr="000D2301">
        <w:rPr>
          <w:rFonts w:ascii="Palatino Linotype" w:hAnsi="Palatino Linotype" w:cs="Tahoma"/>
          <w:b/>
          <w:sz w:val="22"/>
          <w:szCs w:val="22"/>
        </w:rPr>
        <w:t xml:space="preserve">. </w:t>
      </w:r>
      <w:r w:rsidR="00E21470" w:rsidRPr="000D2301">
        <w:rPr>
          <w:rFonts w:ascii="Palatino Linotype" w:hAnsi="Palatino Linotype" w:cs="Tahoma"/>
          <w:b/>
          <w:sz w:val="22"/>
          <w:szCs w:val="22"/>
        </w:rPr>
        <w:t>No se justifica de manera fundada y motivada l</w:t>
      </w:r>
      <w:r w:rsidRPr="000D2301">
        <w:rPr>
          <w:rFonts w:ascii="Palatino Linotype" w:hAnsi="Palatino Linotype" w:cs="Tahoma"/>
          <w:b/>
          <w:sz w:val="22"/>
          <w:szCs w:val="22"/>
        </w:rPr>
        <w:t>a información que no se publica.</w:t>
      </w:r>
    </w:p>
    <w:p w14:paraId="45DC958F" w14:textId="77777777" w:rsidR="00A11735" w:rsidRPr="000D2301" w:rsidRDefault="00A11735" w:rsidP="000D2301">
      <w:pPr>
        <w:spacing w:line="360" w:lineRule="auto"/>
        <w:jc w:val="both"/>
        <w:rPr>
          <w:rFonts w:ascii="Palatino Linotype" w:hAnsi="Palatino Linotype" w:cs="Tahoma"/>
          <w:b/>
          <w:sz w:val="22"/>
          <w:szCs w:val="22"/>
        </w:rPr>
      </w:pPr>
    </w:p>
    <w:p w14:paraId="2FEC1548" w14:textId="615323D8" w:rsidR="00000371" w:rsidRPr="000D2301" w:rsidRDefault="00A1173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Como se refirió anteriormente, de las fracciones respecto de las cuales se solicitó información, por lo que hace a las Obligaciones de Transparencia del artículo 92 de la Ley multicitada, en la</w:t>
      </w:r>
      <w:r w:rsidR="00D57478" w:rsidRPr="000D2301">
        <w:rPr>
          <w:rFonts w:ascii="Palatino Linotype" w:hAnsi="Palatino Linotype" w:cs="Tahoma"/>
          <w:sz w:val="22"/>
          <w:szCs w:val="22"/>
        </w:rPr>
        <w:t xml:space="preserve">s fracciones </w:t>
      </w:r>
      <w:r w:rsidR="00D57478" w:rsidRPr="000D2301">
        <w:rPr>
          <w:rFonts w:ascii="Palatino Linotype" w:eastAsia="Calibri" w:hAnsi="Palatino Linotype" w:cs="Tahoma"/>
          <w:bCs/>
          <w:iCs/>
          <w:sz w:val="22"/>
          <w:szCs w:val="22"/>
          <w:lang w:eastAsia="es-ES_tradnl"/>
        </w:rPr>
        <w:t>X, XII, XXV A, XXV C, XXVI, XXVIII, XXX, XXXII, XXXV A, XXXV B, XXXVII, XXXVIII C, XXXVIII D, XL, XLVII A Y XLVII B</w:t>
      </w:r>
      <w:r w:rsidR="00D57478" w:rsidRPr="000D2301">
        <w:rPr>
          <w:rFonts w:ascii="Palatino Linotype" w:hAnsi="Palatino Linotype" w:cs="Tahoma"/>
          <w:sz w:val="22"/>
          <w:szCs w:val="22"/>
        </w:rPr>
        <w:t xml:space="preserve">, no </w:t>
      </w:r>
      <w:r w:rsidRPr="000D2301">
        <w:rPr>
          <w:rFonts w:ascii="Palatino Linotype" w:hAnsi="Palatino Linotype" w:cs="Tahoma"/>
          <w:sz w:val="22"/>
          <w:szCs w:val="22"/>
        </w:rPr>
        <w:t>t</w:t>
      </w:r>
      <w:r w:rsidR="00D57478" w:rsidRPr="000D2301">
        <w:rPr>
          <w:rFonts w:ascii="Palatino Linotype" w:hAnsi="Palatino Linotype" w:cs="Tahoma"/>
          <w:sz w:val="22"/>
          <w:szCs w:val="22"/>
        </w:rPr>
        <w:t xml:space="preserve">iene información publicada, </w:t>
      </w:r>
      <w:r w:rsidRPr="000D2301">
        <w:rPr>
          <w:rFonts w:ascii="Palatino Linotype" w:hAnsi="Palatino Linotype" w:cs="Tahoma"/>
          <w:sz w:val="22"/>
          <w:szCs w:val="22"/>
        </w:rPr>
        <w:t xml:space="preserve">y así como tampoco en el artículo 94, </w:t>
      </w:r>
      <w:r w:rsidR="00D57478" w:rsidRPr="000D2301">
        <w:rPr>
          <w:rFonts w:ascii="Palatino Linotype" w:eastAsia="Calibri" w:hAnsi="Palatino Linotype" w:cs="Tahoma"/>
          <w:bCs/>
          <w:iCs/>
          <w:sz w:val="22"/>
          <w:szCs w:val="22"/>
          <w:lang w:eastAsia="es-ES_tradnl"/>
        </w:rPr>
        <w:t>fracción I, inciso b), d) y f)</w:t>
      </w:r>
      <w:r w:rsidR="00D57478" w:rsidRPr="000D2301">
        <w:rPr>
          <w:rFonts w:ascii="Palatino Linotype" w:hAnsi="Palatino Linotype" w:cs="Tahoma"/>
          <w:sz w:val="22"/>
          <w:szCs w:val="22"/>
        </w:rPr>
        <w:t>.</w:t>
      </w:r>
    </w:p>
    <w:p w14:paraId="72D1450E" w14:textId="77777777" w:rsidR="00D57478" w:rsidRPr="000D2301" w:rsidRDefault="00D57478" w:rsidP="000D2301">
      <w:pPr>
        <w:spacing w:line="360" w:lineRule="auto"/>
        <w:jc w:val="both"/>
        <w:rPr>
          <w:rFonts w:ascii="Palatino Linotype" w:hAnsi="Palatino Linotype" w:cs="Tahoma"/>
          <w:sz w:val="22"/>
          <w:szCs w:val="22"/>
        </w:rPr>
      </w:pPr>
    </w:p>
    <w:p w14:paraId="3649988F" w14:textId="4A8A9A7D" w:rsidR="00000371" w:rsidRPr="000D2301" w:rsidRDefault="00000371"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 xml:space="preserve">Sobre este tema, el artículo Octavo, fracción V, de los Lineamientos en cita, dispone que </w:t>
      </w:r>
      <w:r w:rsidRPr="000D2301">
        <w:rPr>
          <w:rFonts w:ascii="Palatino Linotype" w:hAnsi="Palatino Linotype" w:cs="Tahoma"/>
          <w:i/>
          <w:sz w:val="22"/>
          <w:szCs w:val="22"/>
        </w:rPr>
        <w:t xml:space="preserve">“En caso de que respecto de alguna obligación de transparencia no se haya generado información en algún periodo determinado, </w:t>
      </w:r>
      <w:r w:rsidRPr="000D2301">
        <w:rPr>
          <w:rFonts w:ascii="Palatino Linotype" w:hAnsi="Palatino Linotype" w:cs="Tahoma"/>
          <w:b/>
          <w:i/>
          <w:sz w:val="22"/>
          <w:szCs w:val="22"/>
        </w:rPr>
        <w:t>se deberá incluir una explicación mediante una leyenda breve, clara, motivada y fundamentada</w:t>
      </w:r>
      <w:r w:rsidRPr="000D2301">
        <w:rPr>
          <w:rFonts w:ascii="Palatino Linotype" w:hAnsi="Palatino Linotype" w:cs="Tahoma"/>
          <w:i/>
          <w:sz w:val="22"/>
          <w:szCs w:val="22"/>
        </w:rPr>
        <w:t>. Si el sujeto obligado no ha generado nunca una información que por normatividad sea de su competencia, podrá difundir durante un año la información que considere equivalente, explicando con una leyenda por qué se considera equiparable; además deberá generar y publicar la información de su competencia una vez terminado el periodo de un año. En el supuesto de que el sujeto obligado no haya generado nunca una información que por normatividad sea de su competencia y que no exista información equivalente, por medio de una leyenda explicará que la información se generará y publicará en un periodo máximo de dos años, o en su caso, deberá fundar los motivos por los cuales no se genera la información.”</w:t>
      </w:r>
      <w:r w:rsidRPr="000D2301">
        <w:rPr>
          <w:rFonts w:ascii="Palatino Linotype" w:hAnsi="Palatino Linotype" w:cs="Tahoma"/>
          <w:sz w:val="22"/>
          <w:szCs w:val="22"/>
        </w:rPr>
        <w:t xml:space="preserve"> (</w:t>
      </w:r>
      <w:r w:rsidRPr="000D2301">
        <w:rPr>
          <w:rFonts w:ascii="Palatino Linotype" w:hAnsi="Palatino Linotype" w:cs="Tahoma"/>
          <w:caps/>
          <w:sz w:val="22"/>
          <w:szCs w:val="22"/>
        </w:rPr>
        <w:t>é</w:t>
      </w:r>
      <w:r w:rsidRPr="000D2301">
        <w:rPr>
          <w:rFonts w:ascii="Palatino Linotype" w:hAnsi="Palatino Linotype" w:cs="Tahoma"/>
          <w:sz w:val="22"/>
          <w:szCs w:val="22"/>
        </w:rPr>
        <w:t>nfasis añadido).</w:t>
      </w:r>
    </w:p>
    <w:p w14:paraId="42558D05" w14:textId="77777777" w:rsidR="00000371" w:rsidRPr="000D2301" w:rsidRDefault="00000371" w:rsidP="000D2301">
      <w:pPr>
        <w:spacing w:line="360" w:lineRule="auto"/>
        <w:jc w:val="both"/>
        <w:rPr>
          <w:rFonts w:ascii="Palatino Linotype" w:hAnsi="Palatino Linotype" w:cs="Tahoma"/>
          <w:sz w:val="22"/>
          <w:szCs w:val="22"/>
        </w:rPr>
      </w:pPr>
    </w:p>
    <w:p w14:paraId="670FC9F6" w14:textId="60C9508F" w:rsidR="00000371" w:rsidRPr="000D2301" w:rsidRDefault="00000371"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De tal suerte que</w:t>
      </w:r>
      <w:r w:rsidR="00763A80" w:rsidRPr="000D2301">
        <w:rPr>
          <w:rFonts w:ascii="Palatino Linotype" w:hAnsi="Palatino Linotype" w:cs="Tahoma"/>
          <w:sz w:val="22"/>
          <w:szCs w:val="22"/>
        </w:rPr>
        <w:t>,</w:t>
      </w:r>
      <w:r w:rsidRPr="000D2301">
        <w:rPr>
          <w:rFonts w:ascii="Palatino Linotype" w:hAnsi="Palatino Linotype" w:cs="Tahoma"/>
          <w:sz w:val="22"/>
          <w:szCs w:val="22"/>
        </w:rPr>
        <w:t xml:space="preserve"> </w:t>
      </w:r>
      <w:r w:rsidR="00763A80" w:rsidRPr="000D2301">
        <w:rPr>
          <w:rFonts w:ascii="Palatino Linotype" w:hAnsi="Palatino Linotype" w:cs="Tahoma"/>
          <w:sz w:val="22"/>
          <w:szCs w:val="22"/>
        </w:rPr>
        <w:t xml:space="preserve">en la respuesta a la solicitud de acceso a la información que nos ocupa, </w:t>
      </w:r>
      <w:r w:rsidRPr="000D2301">
        <w:rPr>
          <w:rFonts w:ascii="Palatino Linotype" w:hAnsi="Palatino Linotype" w:cs="Tahoma"/>
          <w:sz w:val="22"/>
          <w:szCs w:val="22"/>
        </w:rPr>
        <w:t>la sola remisión a las obligaciones de transparencia en las cuales no se publicó información</w:t>
      </w:r>
      <w:r w:rsidR="00763A80" w:rsidRPr="000D2301">
        <w:rPr>
          <w:rFonts w:ascii="Palatino Linotype" w:hAnsi="Palatino Linotype" w:cs="Tahoma"/>
          <w:sz w:val="22"/>
          <w:szCs w:val="22"/>
        </w:rPr>
        <w:t xml:space="preserve"> no puede tenerse por satisfecho el derecho</w:t>
      </w:r>
      <w:r w:rsidRPr="000D2301">
        <w:rPr>
          <w:rFonts w:ascii="Palatino Linotype" w:hAnsi="Palatino Linotype" w:cs="Tahoma"/>
          <w:sz w:val="22"/>
          <w:szCs w:val="22"/>
        </w:rPr>
        <w:t xml:space="preserve">, </w:t>
      </w:r>
      <w:r w:rsidR="00763A80" w:rsidRPr="000D2301">
        <w:rPr>
          <w:rFonts w:ascii="Palatino Linotype" w:hAnsi="Palatino Linotype" w:cs="Tahoma"/>
          <w:sz w:val="22"/>
          <w:szCs w:val="22"/>
        </w:rPr>
        <w:t xml:space="preserve">pues </w:t>
      </w:r>
      <w:r w:rsidRPr="000D2301">
        <w:rPr>
          <w:rFonts w:ascii="Palatino Linotype" w:hAnsi="Palatino Linotype" w:cs="Tahoma"/>
          <w:sz w:val="22"/>
          <w:szCs w:val="22"/>
        </w:rPr>
        <w:t>el Sujeto Obligado debió precisar si genera o no la información en términos del artículo anterior.</w:t>
      </w:r>
      <w:r w:rsidR="00D30359" w:rsidRPr="000D2301">
        <w:rPr>
          <w:rFonts w:ascii="Palatino Linotype" w:hAnsi="Palatino Linotype" w:cs="Tahoma"/>
          <w:sz w:val="22"/>
          <w:szCs w:val="22"/>
        </w:rPr>
        <w:t xml:space="preserve"> Por lo que refiere a este punto, le asiste la razón al recurrente, toda vez que no existió en la respuesta un pronunciamiento fundado y motivado en el que se indicara al particular el motivo por el cual la información no se genera</w:t>
      </w:r>
      <w:r w:rsidR="00763A80" w:rsidRPr="000D2301">
        <w:rPr>
          <w:rFonts w:ascii="Palatino Linotype" w:hAnsi="Palatino Linotype" w:cs="Tahoma"/>
          <w:sz w:val="22"/>
          <w:szCs w:val="22"/>
        </w:rPr>
        <w:t xml:space="preserve"> o no se posee</w:t>
      </w:r>
      <w:r w:rsidR="00D30359" w:rsidRPr="000D2301">
        <w:rPr>
          <w:rFonts w:ascii="Palatino Linotype" w:hAnsi="Palatino Linotype" w:cs="Tahoma"/>
          <w:sz w:val="22"/>
          <w:szCs w:val="22"/>
        </w:rPr>
        <w:t xml:space="preserve"> de ser el caso.</w:t>
      </w:r>
    </w:p>
    <w:p w14:paraId="402195B3" w14:textId="77777777" w:rsidR="00E21470" w:rsidRPr="000D2301" w:rsidRDefault="00E21470" w:rsidP="000D2301">
      <w:pPr>
        <w:spacing w:line="360" w:lineRule="auto"/>
        <w:jc w:val="both"/>
        <w:rPr>
          <w:rFonts w:ascii="Palatino Linotype" w:hAnsi="Palatino Linotype" w:cs="Tahoma"/>
          <w:b/>
          <w:sz w:val="22"/>
          <w:szCs w:val="22"/>
        </w:rPr>
      </w:pPr>
    </w:p>
    <w:p w14:paraId="31FD3A51" w14:textId="02C7AC18" w:rsidR="00D57478" w:rsidRPr="000D2301" w:rsidRDefault="00D57478"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5. Documentos que no se pueden abrir, aparece un cuadro indicando que el formato o la extensión no son válidos.</w:t>
      </w:r>
    </w:p>
    <w:p w14:paraId="1B6EBFFA" w14:textId="77777777" w:rsidR="00D57478" w:rsidRPr="000D2301" w:rsidRDefault="00D57478" w:rsidP="000D2301">
      <w:pPr>
        <w:spacing w:line="360" w:lineRule="auto"/>
        <w:jc w:val="both"/>
        <w:rPr>
          <w:rFonts w:ascii="Palatino Linotype" w:hAnsi="Palatino Linotype" w:cs="Tahoma"/>
          <w:b/>
          <w:sz w:val="22"/>
          <w:szCs w:val="22"/>
        </w:rPr>
      </w:pPr>
    </w:p>
    <w:p w14:paraId="4121D921" w14:textId="1EDA97EC" w:rsidR="00D57478" w:rsidRPr="000D2301" w:rsidRDefault="00D57478"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su escrito de Recurso de Revisión, el particular manifestó que respecto de la información relacionada con </w:t>
      </w:r>
      <w:r w:rsidR="003757C0" w:rsidRPr="000D2301">
        <w:rPr>
          <w:rFonts w:ascii="Palatino Linotype" w:hAnsi="Palatino Linotype" w:cs="Tahoma"/>
          <w:sz w:val="22"/>
          <w:szCs w:val="22"/>
        </w:rPr>
        <w:t xml:space="preserve">el artículo 92, fracción II, inciso b), </w:t>
      </w:r>
      <w:r w:rsidRPr="000D2301">
        <w:rPr>
          <w:rFonts w:ascii="Palatino Linotype" w:hAnsi="Palatino Linotype" w:cs="Tahoma"/>
          <w:sz w:val="22"/>
          <w:szCs w:val="22"/>
        </w:rPr>
        <w:t xml:space="preserve">no pudo acceder a la información de </w:t>
      </w:r>
      <w:r w:rsidRPr="000D2301">
        <w:rPr>
          <w:rFonts w:ascii="Palatino Linotype" w:hAnsi="Palatino Linotype" w:cs="Tahoma"/>
          <w:sz w:val="22"/>
          <w:szCs w:val="22"/>
        </w:rPr>
        <w:lastRenderedPageBreak/>
        <w:t>referencia, en virtud de que aparece un cuadro indicando que el formato o la extensión no son válidos.</w:t>
      </w:r>
    </w:p>
    <w:p w14:paraId="654321B9" w14:textId="77777777" w:rsidR="003757C0" w:rsidRPr="000D2301" w:rsidRDefault="003757C0" w:rsidP="000D2301">
      <w:pPr>
        <w:spacing w:line="360" w:lineRule="auto"/>
        <w:jc w:val="both"/>
        <w:rPr>
          <w:rFonts w:ascii="Palatino Linotype" w:hAnsi="Palatino Linotype" w:cs="Tahoma"/>
          <w:sz w:val="22"/>
          <w:szCs w:val="22"/>
        </w:rPr>
      </w:pPr>
    </w:p>
    <w:p w14:paraId="5B71A134" w14:textId="22E8F9B1" w:rsidR="003757C0" w:rsidRPr="000D2301" w:rsidRDefault="003757C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Al respecto, se verificó lo dicho por el Recurrente, constatando que los formatos descargables si puedes abrirse y por tanto acceder a la información, a manera de ejemplo de muestran las imágenes siguientes, correspondientes a los Registros 001 y 006.</w:t>
      </w:r>
    </w:p>
    <w:p w14:paraId="7CBA61C7" w14:textId="77777777" w:rsidR="003757C0" w:rsidRPr="000D2301" w:rsidRDefault="003757C0" w:rsidP="000D2301">
      <w:pPr>
        <w:spacing w:line="360" w:lineRule="auto"/>
        <w:jc w:val="both"/>
        <w:rPr>
          <w:rFonts w:ascii="Palatino Linotype" w:hAnsi="Palatino Linotype" w:cs="Tahoma"/>
          <w:sz w:val="22"/>
          <w:szCs w:val="22"/>
        </w:rPr>
      </w:pPr>
    </w:p>
    <w:p w14:paraId="15460BAD" w14:textId="44194D7F" w:rsidR="003757C0" w:rsidRPr="000D2301" w:rsidRDefault="003757C0"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19BEE1A6" wp14:editId="10E06501">
            <wp:extent cx="5514975" cy="522976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430" t="7668" r="1198" b="7411"/>
                    <a:stretch/>
                  </pic:blipFill>
                  <pic:spPr bwMode="auto">
                    <a:xfrm>
                      <a:off x="0" y="0"/>
                      <a:ext cx="5530642" cy="5244621"/>
                    </a:xfrm>
                    <a:prstGeom prst="rect">
                      <a:avLst/>
                    </a:prstGeom>
                    <a:ln>
                      <a:noFill/>
                    </a:ln>
                    <a:extLst>
                      <a:ext uri="{53640926-AAD7-44D8-BBD7-CCE9431645EC}">
                        <a14:shadowObscured xmlns:a14="http://schemas.microsoft.com/office/drawing/2010/main"/>
                      </a:ext>
                    </a:extLst>
                  </pic:spPr>
                </pic:pic>
              </a:graphicData>
            </a:graphic>
          </wp:inline>
        </w:drawing>
      </w:r>
    </w:p>
    <w:p w14:paraId="0E606400" w14:textId="77777777" w:rsidR="003757C0" w:rsidRPr="000D2301" w:rsidRDefault="003757C0" w:rsidP="000D2301">
      <w:pPr>
        <w:spacing w:line="360" w:lineRule="auto"/>
        <w:jc w:val="both"/>
        <w:rPr>
          <w:rFonts w:ascii="Palatino Linotype" w:hAnsi="Palatino Linotype" w:cs="Tahoma"/>
          <w:sz w:val="22"/>
          <w:szCs w:val="22"/>
        </w:rPr>
      </w:pPr>
    </w:p>
    <w:p w14:paraId="430300D1" w14:textId="250655C9" w:rsidR="003757C0" w:rsidRPr="000D2301" w:rsidRDefault="003757C0"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drawing>
          <wp:inline distT="0" distB="0" distL="0" distR="0" wp14:anchorId="7F15B43E" wp14:editId="7DDF9177">
            <wp:extent cx="5695950" cy="32302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r="818"/>
                    <a:stretch/>
                  </pic:blipFill>
                  <pic:spPr bwMode="auto">
                    <a:xfrm>
                      <a:off x="0" y="0"/>
                      <a:ext cx="5695950" cy="3230245"/>
                    </a:xfrm>
                    <a:prstGeom prst="rect">
                      <a:avLst/>
                    </a:prstGeom>
                    <a:ln>
                      <a:noFill/>
                    </a:ln>
                    <a:extLst>
                      <a:ext uri="{53640926-AAD7-44D8-BBD7-CCE9431645EC}">
                        <a14:shadowObscured xmlns:a14="http://schemas.microsoft.com/office/drawing/2010/main"/>
                      </a:ext>
                    </a:extLst>
                  </pic:spPr>
                </pic:pic>
              </a:graphicData>
            </a:graphic>
          </wp:inline>
        </w:drawing>
      </w:r>
    </w:p>
    <w:p w14:paraId="04DC9060" w14:textId="77777777" w:rsidR="003757C0" w:rsidRPr="000D2301" w:rsidRDefault="003757C0" w:rsidP="000D2301">
      <w:pPr>
        <w:spacing w:line="360" w:lineRule="auto"/>
        <w:jc w:val="both"/>
        <w:rPr>
          <w:rFonts w:ascii="Palatino Linotype" w:hAnsi="Palatino Linotype" w:cs="Tahoma"/>
          <w:b/>
          <w:sz w:val="22"/>
          <w:szCs w:val="22"/>
        </w:rPr>
      </w:pPr>
    </w:p>
    <w:p w14:paraId="1C9B5605" w14:textId="3C7AD4B9" w:rsidR="003757C0" w:rsidRPr="000D2301" w:rsidRDefault="003757C0"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De lo anterior destaca que no le asiste la razón al Recurrente, ya que los formatos que refiere si son visibles al descargarlos del apartado correspondiente.</w:t>
      </w:r>
    </w:p>
    <w:p w14:paraId="125E3F28" w14:textId="77777777" w:rsidR="003757C0" w:rsidRPr="000D2301" w:rsidRDefault="003757C0" w:rsidP="000D2301">
      <w:pPr>
        <w:spacing w:line="360" w:lineRule="auto"/>
        <w:jc w:val="both"/>
        <w:rPr>
          <w:rFonts w:ascii="Palatino Linotype" w:hAnsi="Palatino Linotype" w:cs="Tahoma"/>
          <w:sz w:val="22"/>
          <w:szCs w:val="22"/>
        </w:rPr>
      </w:pPr>
    </w:p>
    <w:p w14:paraId="2B53B3C6" w14:textId="1F91B594" w:rsidR="00E21470" w:rsidRPr="000D2301" w:rsidRDefault="00E21470"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6.</w:t>
      </w:r>
      <w:r w:rsidR="00D57478" w:rsidRPr="000D2301">
        <w:rPr>
          <w:rFonts w:ascii="Palatino Linotype" w:hAnsi="Palatino Linotype" w:cs="Tahoma"/>
          <w:b/>
          <w:sz w:val="22"/>
          <w:szCs w:val="22"/>
        </w:rPr>
        <w:t xml:space="preserve"> </w:t>
      </w:r>
      <w:r w:rsidRPr="000D2301">
        <w:rPr>
          <w:rFonts w:ascii="Palatino Linotype" w:hAnsi="Palatino Linotype" w:cs="Tahoma"/>
          <w:b/>
          <w:sz w:val="22"/>
          <w:szCs w:val="22"/>
        </w:rPr>
        <w:t>Publicación de información incompleta.</w:t>
      </w:r>
    </w:p>
    <w:p w14:paraId="78EB2DA0" w14:textId="77777777" w:rsidR="00757292" w:rsidRPr="000D2301" w:rsidRDefault="00757292" w:rsidP="000D2301">
      <w:pPr>
        <w:spacing w:line="360" w:lineRule="auto"/>
        <w:jc w:val="both"/>
        <w:rPr>
          <w:rFonts w:ascii="Palatino Linotype" w:hAnsi="Palatino Linotype" w:cs="Tahoma"/>
          <w:sz w:val="22"/>
          <w:szCs w:val="22"/>
        </w:rPr>
      </w:pPr>
    </w:p>
    <w:p w14:paraId="6407C523" w14:textId="46506319" w:rsidR="00FB4E07" w:rsidRPr="000D2301" w:rsidRDefault="00757292"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w:t>
      </w:r>
      <w:r w:rsidR="00FB4E07" w:rsidRPr="000D2301">
        <w:rPr>
          <w:rFonts w:ascii="Palatino Linotype" w:hAnsi="Palatino Linotype" w:cs="Tahoma"/>
          <w:sz w:val="22"/>
          <w:szCs w:val="22"/>
        </w:rPr>
        <w:t xml:space="preserve">e la revisión realizada </w:t>
      </w:r>
      <w:r w:rsidR="00763A80" w:rsidRPr="000D2301">
        <w:rPr>
          <w:rFonts w:ascii="Palatino Linotype" w:hAnsi="Palatino Linotype" w:cs="Tahoma"/>
          <w:sz w:val="22"/>
          <w:szCs w:val="22"/>
        </w:rPr>
        <w:t xml:space="preserve">al Portal, </w:t>
      </w:r>
      <w:r w:rsidR="00FB4E07" w:rsidRPr="000D2301">
        <w:rPr>
          <w:rFonts w:ascii="Palatino Linotype" w:hAnsi="Palatino Linotype" w:cs="Tahoma"/>
          <w:sz w:val="22"/>
          <w:szCs w:val="22"/>
        </w:rPr>
        <w:t xml:space="preserve">se advirtió que el Ayuntamiento </w:t>
      </w:r>
      <w:r w:rsidR="003757C0" w:rsidRPr="000D2301">
        <w:rPr>
          <w:rFonts w:ascii="Palatino Linotype" w:hAnsi="Palatino Linotype" w:cs="Tahoma"/>
          <w:sz w:val="22"/>
          <w:szCs w:val="22"/>
        </w:rPr>
        <w:t xml:space="preserve">tiene publicada parcialmente, información de los años 2017 y 2018, </w:t>
      </w:r>
      <w:r w:rsidR="00FB4E07" w:rsidRPr="000D2301">
        <w:rPr>
          <w:rFonts w:ascii="Palatino Linotype" w:hAnsi="Palatino Linotype" w:cs="Tahoma"/>
          <w:sz w:val="22"/>
          <w:szCs w:val="22"/>
        </w:rPr>
        <w:t>y el Recurrente en su escrito señaló que toda vez que él mismo no precisó un periodo por el cual solicitaba la información, se debería estar al plazo de un año, de acuerdo con el criterio orientador 9/13 del ahora denominado Instituto Nacional de Transparencia, Acceso a la Información y Protección de Datos Personales –INAI-, el cual a la letra precisa:</w:t>
      </w:r>
    </w:p>
    <w:p w14:paraId="1922C97A" w14:textId="77777777" w:rsidR="00FB4E07" w:rsidRPr="000D2301" w:rsidRDefault="00FB4E07" w:rsidP="000D2301">
      <w:pPr>
        <w:spacing w:line="360" w:lineRule="auto"/>
        <w:jc w:val="both"/>
        <w:rPr>
          <w:rFonts w:ascii="Palatino Linotype" w:hAnsi="Palatino Linotype" w:cs="Tahoma"/>
          <w:sz w:val="22"/>
          <w:szCs w:val="22"/>
        </w:rPr>
      </w:pPr>
    </w:p>
    <w:p w14:paraId="6698072A" w14:textId="77777777" w:rsidR="00FB4E07" w:rsidRPr="000D2301" w:rsidRDefault="00FB4E07" w:rsidP="000D2301">
      <w:pPr>
        <w:pStyle w:val="Prrafodelista"/>
        <w:tabs>
          <w:tab w:val="left" w:pos="6379"/>
        </w:tabs>
        <w:spacing w:line="360" w:lineRule="auto"/>
        <w:ind w:left="567" w:right="567"/>
        <w:jc w:val="both"/>
        <w:rPr>
          <w:rFonts w:ascii="Palatino Linotype" w:hAnsi="Palatino Linotype" w:cstheme="minorHAnsi"/>
          <w:sz w:val="20"/>
          <w:szCs w:val="20"/>
        </w:rPr>
      </w:pPr>
      <w:r w:rsidRPr="000D2301">
        <w:rPr>
          <w:rFonts w:ascii="Palatino Linotype" w:hAnsi="Palatino Linotype" w:cstheme="minorHAnsi"/>
          <w:sz w:val="20"/>
          <w:szCs w:val="20"/>
        </w:rPr>
        <w:lastRenderedPageBreak/>
        <w:t>“</w:t>
      </w:r>
      <w:r w:rsidRPr="000D2301">
        <w:rPr>
          <w:rFonts w:ascii="Palatino Linotype" w:hAnsi="Palatino Linotype" w:cstheme="minorHAnsi"/>
          <w:b/>
          <w:sz w:val="20"/>
          <w:szCs w:val="20"/>
        </w:rPr>
        <w:t>Periodo de búsqueda de la información, cuando no se precisa en la solicitud de información.</w:t>
      </w:r>
      <w:r w:rsidRPr="000D2301">
        <w:rPr>
          <w:rFonts w:ascii="Palatino Linotype" w:hAnsi="Palatino Linotype" w:cstheme="minorHAnsi"/>
          <w:sz w:val="20"/>
          <w:szCs w:val="20"/>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7157B8C9" w14:textId="77777777" w:rsidR="00FB4E07" w:rsidRPr="000D2301" w:rsidRDefault="00FB4E07" w:rsidP="000D2301">
      <w:pPr>
        <w:spacing w:line="360" w:lineRule="auto"/>
        <w:jc w:val="both"/>
        <w:rPr>
          <w:rFonts w:ascii="Palatino Linotype" w:hAnsi="Palatino Linotype" w:cs="Tahoma"/>
          <w:sz w:val="22"/>
          <w:szCs w:val="22"/>
        </w:rPr>
      </w:pPr>
    </w:p>
    <w:p w14:paraId="4D58F1C0" w14:textId="47A077C5" w:rsidR="00FB4E07" w:rsidRPr="000D2301" w:rsidRDefault="00FB4E07" w:rsidP="000D2301">
      <w:pPr>
        <w:spacing w:line="360" w:lineRule="auto"/>
        <w:jc w:val="both"/>
        <w:rPr>
          <w:rFonts w:ascii="Palatino Linotype" w:hAnsi="Palatino Linotype" w:cs="Tahoma"/>
          <w:b/>
          <w:sz w:val="22"/>
          <w:szCs w:val="22"/>
        </w:rPr>
      </w:pPr>
      <w:r w:rsidRPr="000D2301">
        <w:rPr>
          <w:rFonts w:ascii="Palatino Linotype" w:hAnsi="Palatino Linotype" w:cs="Tahoma"/>
          <w:sz w:val="22"/>
          <w:szCs w:val="22"/>
        </w:rPr>
        <w:t xml:space="preserve">Acorde con lo anterior y que él mismo está confirmando que requiere la información por el periodo de un año a partir de la fecha de presentación de su solicitud, se entiende </w:t>
      </w:r>
      <w:r w:rsidRPr="000D2301">
        <w:rPr>
          <w:rFonts w:ascii="Palatino Linotype" w:hAnsi="Palatino Linotype" w:cs="Tahoma"/>
          <w:b/>
          <w:sz w:val="22"/>
          <w:szCs w:val="22"/>
        </w:rPr>
        <w:t>que el Ayuntamiento debió proporcionar la información desde el cinco de septiembre de dos mil diecisiete hasta el cinco de septiembre de dos mil dieciocho</w:t>
      </w:r>
      <w:r w:rsidR="003757C0" w:rsidRPr="000D2301">
        <w:rPr>
          <w:rFonts w:ascii="Palatino Linotype" w:hAnsi="Palatino Linotype" w:cs="Tahoma"/>
          <w:b/>
          <w:sz w:val="22"/>
          <w:szCs w:val="22"/>
        </w:rPr>
        <w:t>, así como del once de septiembre de dos mil diecisiete hasta el once de septiembre de dos mil dieciocho</w:t>
      </w:r>
      <w:r w:rsidRPr="000D2301">
        <w:rPr>
          <w:rFonts w:ascii="Palatino Linotype" w:hAnsi="Palatino Linotype" w:cs="Tahoma"/>
          <w:b/>
          <w:sz w:val="22"/>
          <w:szCs w:val="22"/>
        </w:rPr>
        <w:t>.</w:t>
      </w:r>
    </w:p>
    <w:p w14:paraId="0AC6A3E5" w14:textId="77777777" w:rsidR="00D30359" w:rsidRPr="000D2301" w:rsidRDefault="00D30359" w:rsidP="000D2301">
      <w:pPr>
        <w:spacing w:line="360" w:lineRule="auto"/>
        <w:jc w:val="both"/>
        <w:rPr>
          <w:rFonts w:ascii="Palatino Linotype" w:hAnsi="Palatino Linotype" w:cs="Tahoma"/>
          <w:sz w:val="22"/>
          <w:szCs w:val="22"/>
        </w:rPr>
      </w:pPr>
    </w:p>
    <w:p w14:paraId="018A32E8" w14:textId="0DFECAE0" w:rsidR="00D30359" w:rsidRPr="000D2301" w:rsidRDefault="00D3035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este sentido, se advierte que no se entregó información del cinco de septiembre al treinta y uno de diciembre de dos mil diecisiete, por lo que se corrobora que adicional a las fracciones en las que no se publica información, la entrega</w:t>
      </w:r>
      <w:r w:rsidR="00871B41" w:rsidRPr="000D2301">
        <w:rPr>
          <w:rFonts w:ascii="Palatino Linotype" w:hAnsi="Palatino Linotype" w:cs="Tahoma"/>
          <w:sz w:val="22"/>
          <w:szCs w:val="22"/>
        </w:rPr>
        <w:t xml:space="preserve"> de información</w:t>
      </w:r>
      <w:r w:rsidRPr="000D2301">
        <w:rPr>
          <w:rFonts w:ascii="Palatino Linotype" w:hAnsi="Palatino Linotype" w:cs="Tahoma"/>
          <w:sz w:val="22"/>
          <w:szCs w:val="22"/>
        </w:rPr>
        <w:t xml:space="preserve"> fue incompleta</w:t>
      </w:r>
      <w:r w:rsidR="00871B41" w:rsidRPr="000D2301">
        <w:rPr>
          <w:rFonts w:ascii="Palatino Linotype" w:hAnsi="Palatino Linotype" w:cs="Tahoma"/>
          <w:sz w:val="22"/>
          <w:szCs w:val="22"/>
        </w:rPr>
        <w:t>, pues en el Portal únicamente se tiene publicada información del año dos mil dieciocho</w:t>
      </w:r>
      <w:r w:rsidRPr="000D2301">
        <w:rPr>
          <w:rFonts w:ascii="Palatino Linotype" w:hAnsi="Palatino Linotype" w:cs="Tahoma"/>
          <w:sz w:val="22"/>
          <w:szCs w:val="22"/>
        </w:rPr>
        <w:t>.</w:t>
      </w:r>
    </w:p>
    <w:p w14:paraId="4400DB7C" w14:textId="77777777" w:rsidR="00A11735" w:rsidRPr="000D2301" w:rsidRDefault="00A11735" w:rsidP="000D2301">
      <w:pPr>
        <w:spacing w:line="360" w:lineRule="auto"/>
        <w:jc w:val="both"/>
        <w:rPr>
          <w:rFonts w:ascii="Palatino Linotype" w:hAnsi="Palatino Linotype" w:cs="Tahoma"/>
          <w:sz w:val="22"/>
          <w:szCs w:val="22"/>
        </w:rPr>
      </w:pPr>
    </w:p>
    <w:p w14:paraId="00C11772" w14:textId="568A4A0A" w:rsidR="00D30359" w:rsidRDefault="00D3035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Por lo que hace a los formatos que se publicaron incompletos, es de señalar lo siguiente</w:t>
      </w:r>
      <w:r w:rsidR="00FC7D5D" w:rsidRPr="000D2301">
        <w:rPr>
          <w:rFonts w:ascii="Palatino Linotype" w:hAnsi="Palatino Linotype" w:cs="Tahoma"/>
          <w:sz w:val="22"/>
          <w:szCs w:val="22"/>
        </w:rPr>
        <w:t>;</w:t>
      </w:r>
      <w:r w:rsidRPr="000D2301">
        <w:rPr>
          <w:rFonts w:ascii="Palatino Linotype" w:hAnsi="Palatino Linotype" w:cs="Tahoma"/>
          <w:sz w:val="22"/>
          <w:szCs w:val="22"/>
        </w:rPr>
        <w:t xml:space="preserve"> existen archivos que no se pueden </w:t>
      </w:r>
      <w:r w:rsidR="00FC7D5D" w:rsidRPr="000D2301">
        <w:rPr>
          <w:rFonts w:ascii="Palatino Linotype" w:hAnsi="Palatino Linotype" w:cs="Tahoma"/>
          <w:sz w:val="22"/>
          <w:szCs w:val="22"/>
        </w:rPr>
        <w:t>descargar</w:t>
      </w:r>
      <w:r w:rsidRPr="000D2301">
        <w:rPr>
          <w:rFonts w:ascii="Palatino Linotype" w:hAnsi="Palatino Linotype" w:cs="Tahoma"/>
          <w:sz w:val="22"/>
          <w:szCs w:val="22"/>
        </w:rPr>
        <w:t>; sin embargo</w:t>
      </w:r>
      <w:r w:rsidR="00E37734" w:rsidRPr="000D2301">
        <w:rPr>
          <w:rFonts w:ascii="Palatino Linotype" w:hAnsi="Palatino Linotype" w:cs="Tahoma"/>
          <w:sz w:val="22"/>
          <w:szCs w:val="22"/>
        </w:rPr>
        <w:t>,</w:t>
      </w:r>
      <w:r w:rsidRPr="000D2301">
        <w:rPr>
          <w:rFonts w:ascii="Palatino Linotype" w:hAnsi="Palatino Linotype" w:cs="Tahoma"/>
          <w:sz w:val="22"/>
          <w:szCs w:val="22"/>
        </w:rPr>
        <w:t xml:space="preserve"> la información se puede verificar en los campos del sistema.</w:t>
      </w:r>
    </w:p>
    <w:p w14:paraId="7C27AEFE" w14:textId="77777777" w:rsidR="00E43BA5" w:rsidRDefault="00E43BA5" w:rsidP="000D2301">
      <w:pPr>
        <w:spacing w:line="360" w:lineRule="auto"/>
        <w:jc w:val="both"/>
        <w:rPr>
          <w:rFonts w:ascii="Palatino Linotype" w:hAnsi="Palatino Linotype" w:cs="Tahoma"/>
          <w:sz w:val="22"/>
          <w:szCs w:val="22"/>
        </w:rPr>
      </w:pPr>
    </w:p>
    <w:p w14:paraId="19714C66" w14:textId="77777777" w:rsidR="00E43BA5" w:rsidRPr="000D2301" w:rsidRDefault="00E43BA5" w:rsidP="000D2301">
      <w:pPr>
        <w:spacing w:line="360" w:lineRule="auto"/>
        <w:jc w:val="both"/>
        <w:rPr>
          <w:rFonts w:ascii="Palatino Linotype" w:hAnsi="Palatino Linotype" w:cs="Tahoma"/>
          <w:sz w:val="22"/>
          <w:szCs w:val="22"/>
        </w:rPr>
      </w:pPr>
    </w:p>
    <w:p w14:paraId="0F48FC73" w14:textId="77777777" w:rsidR="005656DD" w:rsidRPr="000D2301" w:rsidRDefault="005656DD" w:rsidP="000D2301">
      <w:pPr>
        <w:spacing w:line="360" w:lineRule="auto"/>
        <w:jc w:val="both"/>
        <w:rPr>
          <w:rFonts w:ascii="Palatino Linotype" w:hAnsi="Palatino Linotype" w:cs="Tahoma"/>
          <w:sz w:val="22"/>
          <w:szCs w:val="22"/>
        </w:rPr>
      </w:pPr>
    </w:p>
    <w:p w14:paraId="684DF561" w14:textId="5154278B" w:rsidR="00D30359" w:rsidRPr="000D2301" w:rsidRDefault="005656D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Artículo 92</w:t>
      </w:r>
      <w:r w:rsidR="00E37734" w:rsidRPr="000D2301">
        <w:rPr>
          <w:rFonts w:ascii="Palatino Linotype" w:hAnsi="Palatino Linotype" w:cs="Tahoma"/>
          <w:sz w:val="22"/>
          <w:szCs w:val="22"/>
        </w:rPr>
        <w:t>.</w:t>
      </w:r>
    </w:p>
    <w:p w14:paraId="247DDC09" w14:textId="77777777" w:rsidR="00E37734" w:rsidRPr="000D2301" w:rsidRDefault="00E37734" w:rsidP="00E43BA5">
      <w:pPr>
        <w:spacing w:line="360" w:lineRule="auto"/>
        <w:jc w:val="both"/>
        <w:rPr>
          <w:rFonts w:ascii="Palatino Linotype" w:hAnsi="Palatino Linotype" w:cs="Tahoma"/>
          <w:sz w:val="22"/>
          <w:szCs w:val="22"/>
        </w:rPr>
      </w:pPr>
    </w:p>
    <w:p w14:paraId="44B6AED3" w14:textId="5F7932A0" w:rsidR="00D30359" w:rsidRPr="000D2301" w:rsidRDefault="00D30359"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II Organigrama, se publica completa.</w:t>
      </w:r>
    </w:p>
    <w:p w14:paraId="4317DAD8" w14:textId="77777777" w:rsidR="006D3B57" w:rsidRPr="000D2301" w:rsidRDefault="006D3B57" w:rsidP="000D2301">
      <w:pPr>
        <w:spacing w:line="360" w:lineRule="auto"/>
        <w:jc w:val="both"/>
        <w:rPr>
          <w:rFonts w:ascii="Palatino Linotype" w:hAnsi="Palatino Linotype" w:cs="Tahoma"/>
          <w:sz w:val="22"/>
          <w:szCs w:val="22"/>
        </w:rPr>
      </w:pPr>
    </w:p>
    <w:p w14:paraId="1FC22F76" w14:textId="5F4AC9EA" w:rsidR="006D3B57" w:rsidRPr="000D2301" w:rsidRDefault="006D3B5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En caso de que durante el año dos mil diecisiete el organigrama hubiera sido distinto, deberá entregar el que hubiera estado vigente en ese año, de lo contrario bastará con que así lo indique.</w:t>
      </w:r>
    </w:p>
    <w:p w14:paraId="239B8175" w14:textId="77777777" w:rsidR="006D3B57" w:rsidRPr="000D2301" w:rsidRDefault="006D3B57" w:rsidP="000D2301">
      <w:pPr>
        <w:spacing w:line="360" w:lineRule="auto"/>
        <w:jc w:val="both"/>
        <w:rPr>
          <w:rFonts w:ascii="Palatino Linotype" w:hAnsi="Palatino Linotype" w:cs="Tahoma"/>
          <w:szCs w:val="22"/>
        </w:rPr>
      </w:pPr>
    </w:p>
    <w:p w14:paraId="5694EB20" w14:textId="4E4EBA54" w:rsidR="00D30359" w:rsidRPr="000D2301" w:rsidRDefault="00D30359"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VIII, Remuneraciones, de la revisión aleatoria que se realizó, se advierte que se publica completo, con las precisiones de No Aplica, en los rubros que</w:t>
      </w:r>
      <w:r w:rsidR="000961E1" w:rsidRPr="000D2301">
        <w:rPr>
          <w:rFonts w:ascii="Palatino Linotype" w:hAnsi="Palatino Linotype" w:cs="Tahoma"/>
          <w:szCs w:val="22"/>
        </w:rPr>
        <w:t>,</w:t>
      </w:r>
      <w:r w:rsidRPr="000D2301">
        <w:rPr>
          <w:rFonts w:ascii="Palatino Linotype" w:hAnsi="Palatino Linotype" w:cs="Tahoma"/>
          <w:szCs w:val="22"/>
        </w:rPr>
        <w:t xml:space="preserve"> a decir del Municipio, así corresponde.</w:t>
      </w:r>
    </w:p>
    <w:p w14:paraId="5F0BBB87" w14:textId="77777777" w:rsidR="006D3B57" w:rsidRPr="000D2301" w:rsidRDefault="006D3B57" w:rsidP="000D2301">
      <w:pPr>
        <w:spacing w:line="360" w:lineRule="auto"/>
        <w:jc w:val="both"/>
        <w:rPr>
          <w:rFonts w:ascii="Palatino Linotype" w:hAnsi="Palatino Linotype" w:cs="Tahoma"/>
          <w:sz w:val="22"/>
          <w:szCs w:val="22"/>
        </w:rPr>
      </w:pPr>
    </w:p>
    <w:p w14:paraId="66C6C699" w14:textId="0AF78AD9" w:rsidR="006D3B57" w:rsidRPr="000D2301" w:rsidRDefault="006D3B5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la información sobre las remuneraciones es información pública de oficio y que derivado a los ajustes presupuestales y los incrementos salariales anuales, es posible que cada año el tabulador de sueldos sea modificado, </w:t>
      </w:r>
      <w:r w:rsidR="00CD4D68" w:rsidRPr="000D2301">
        <w:rPr>
          <w:rFonts w:ascii="Palatino Linotype" w:hAnsi="Palatino Linotype" w:cs="Tahoma"/>
          <w:sz w:val="22"/>
          <w:szCs w:val="22"/>
        </w:rPr>
        <w:t>en caso de que exista información susceptible de actualizar</w:t>
      </w:r>
      <w:r w:rsidR="00C2662A" w:rsidRPr="000D2301">
        <w:rPr>
          <w:rFonts w:ascii="Palatino Linotype" w:hAnsi="Palatino Linotype" w:cs="Tahoma"/>
          <w:sz w:val="22"/>
          <w:szCs w:val="22"/>
        </w:rPr>
        <w:t xml:space="preserve">, procede instruir la entrega de la documentación fuente del tabulador de sueldos </w:t>
      </w:r>
      <w:r w:rsidR="00CD4D68" w:rsidRPr="000D2301">
        <w:rPr>
          <w:rFonts w:ascii="Palatino Linotype" w:hAnsi="Palatino Linotype" w:cs="Tahoma"/>
          <w:sz w:val="22"/>
          <w:szCs w:val="22"/>
        </w:rPr>
        <w:t>del</w:t>
      </w:r>
      <w:r w:rsidR="00C2662A" w:rsidRPr="000D2301">
        <w:rPr>
          <w:rFonts w:ascii="Palatino Linotype" w:hAnsi="Palatino Linotype" w:cs="Tahoma"/>
          <w:sz w:val="22"/>
          <w:szCs w:val="22"/>
        </w:rPr>
        <w:t xml:space="preserve"> ejercicio fiscal</w:t>
      </w:r>
      <w:r w:rsidR="00CD4D68" w:rsidRPr="000D2301">
        <w:rPr>
          <w:rFonts w:ascii="Palatino Linotype" w:hAnsi="Palatino Linotype" w:cs="Tahoma"/>
          <w:sz w:val="22"/>
          <w:szCs w:val="22"/>
        </w:rPr>
        <w:t xml:space="preserve"> respectivo</w:t>
      </w:r>
      <w:r w:rsidR="00C2662A" w:rsidRPr="000D2301">
        <w:rPr>
          <w:rFonts w:ascii="Palatino Linotype" w:hAnsi="Palatino Linotype" w:cs="Tahoma"/>
          <w:sz w:val="22"/>
          <w:szCs w:val="22"/>
        </w:rPr>
        <w:t xml:space="preserve">. </w:t>
      </w:r>
    </w:p>
    <w:p w14:paraId="542EEB53" w14:textId="77777777" w:rsidR="00C2662A" w:rsidRPr="000D2301" w:rsidRDefault="00C2662A" w:rsidP="000D2301">
      <w:pPr>
        <w:spacing w:line="360" w:lineRule="auto"/>
        <w:jc w:val="both"/>
        <w:rPr>
          <w:rFonts w:ascii="Palatino Linotype" w:hAnsi="Palatino Linotype" w:cs="Tahoma"/>
          <w:sz w:val="22"/>
          <w:szCs w:val="22"/>
        </w:rPr>
      </w:pPr>
    </w:p>
    <w:p w14:paraId="45B62822" w14:textId="1502E261" w:rsidR="00C2662A" w:rsidRPr="000D2301" w:rsidRDefault="00C2662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el particular no se omite mencionar que los Lineamientos para la Elaboración y Presentación del Informe Mensual Municipal dos mil dieciocho, emitidos por el Órgano Superior de Fiscalización del Estado de México, dispone los formatos en los cuales dicha información debe ser remitida de manera mensual por parte del Ayuntamiento.</w:t>
      </w:r>
    </w:p>
    <w:p w14:paraId="764E3F61" w14:textId="77777777" w:rsidR="00C2662A" w:rsidRPr="000D2301" w:rsidRDefault="00C2662A" w:rsidP="000D2301">
      <w:pPr>
        <w:spacing w:line="360" w:lineRule="auto"/>
        <w:jc w:val="both"/>
        <w:rPr>
          <w:rFonts w:ascii="Palatino Linotype" w:hAnsi="Palatino Linotype" w:cs="Tahoma"/>
          <w:sz w:val="22"/>
          <w:szCs w:val="22"/>
        </w:rPr>
      </w:pPr>
    </w:p>
    <w:p w14:paraId="665D6B30" w14:textId="4C549772" w:rsidR="006D3B57" w:rsidRPr="000D2301" w:rsidRDefault="00C2662A" w:rsidP="000D2301">
      <w:pPr>
        <w:spacing w:line="360" w:lineRule="auto"/>
        <w:jc w:val="both"/>
        <w:rPr>
          <w:rFonts w:ascii="Palatino Linotype" w:hAnsi="Palatino Linotype" w:cs="Tahoma"/>
          <w:sz w:val="22"/>
          <w:szCs w:val="22"/>
        </w:rPr>
      </w:pPr>
      <w:r w:rsidRPr="000D2301">
        <w:rPr>
          <w:rFonts w:ascii="Palatino Linotype" w:hAnsi="Palatino Linotype"/>
          <w:noProof/>
          <w:lang w:val="es-MX" w:eastAsia="es-MX"/>
        </w:rPr>
        <w:lastRenderedPageBreak/>
        <w:drawing>
          <wp:inline distT="0" distB="0" distL="0" distR="0" wp14:anchorId="2FDE8177" wp14:editId="5415330F">
            <wp:extent cx="5288889" cy="295958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913" t="7020" r="23447" b="38620"/>
                    <a:stretch/>
                  </pic:blipFill>
                  <pic:spPr bwMode="auto">
                    <a:xfrm>
                      <a:off x="0" y="0"/>
                      <a:ext cx="5311783" cy="2972400"/>
                    </a:xfrm>
                    <a:prstGeom prst="rect">
                      <a:avLst/>
                    </a:prstGeom>
                    <a:ln>
                      <a:noFill/>
                    </a:ln>
                    <a:extLst>
                      <a:ext uri="{53640926-AAD7-44D8-BBD7-CCE9431645EC}">
                        <a14:shadowObscured xmlns:a14="http://schemas.microsoft.com/office/drawing/2010/main"/>
                      </a:ext>
                    </a:extLst>
                  </pic:spPr>
                </pic:pic>
              </a:graphicData>
            </a:graphic>
          </wp:inline>
        </w:drawing>
      </w:r>
    </w:p>
    <w:p w14:paraId="6A315375" w14:textId="13C0E061" w:rsidR="00656FD6" w:rsidRPr="000D2301" w:rsidRDefault="00656FD6" w:rsidP="000D2301">
      <w:pPr>
        <w:pStyle w:val="Prrafodelista"/>
        <w:numPr>
          <w:ilvl w:val="0"/>
          <w:numId w:val="9"/>
        </w:numPr>
        <w:spacing w:line="360" w:lineRule="auto"/>
        <w:jc w:val="both"/>
        <w:rPr>
          <w:rFonts w:ascii="Palatino Linotype" w:hAnsi="Palatino Linotype" w:cs="Tahoma"/>
          <w:b/>
          <w:szCs w:val="22"/>
        </w:rPr>
      </w:pPr>
      <w:r w:rsidRPr="000D2301">
        <w:rPr>
          <w:rFonts w:ascii="Palatino Linotype" w:hAnsi="Palatino Linotype" w:cs="Tahoma"/>
          <w:szCs w:val="22"/>
        </w:rPr>
        <w:t xml:space="preserve">Fracción X </w:t>
      </w:r>
      <w:r w:rsidRPr="000D2301">
        <w:rPr>
          <w:rFonts w:ascii="Palatino Linotype" w:hAnsi="Palatino Linotype" w:cs="Tahoma"/>
          <w:caps/>
          <w:szCs w:val="22"/>
        </w:rPr>
        <w:t>a</w:t>
      </w:r>
      <w:r w:rsidRPr="000D2301">
        <w:rPr>
          <w:rFonts w:ascii="Palatino Linotype" w:hAnsi="Palatino Linotype" w:cs="Tahoma"/>
          <w:szCs w:val="22"/>
        </w:rPr>
        <w:t xml:space="preserve">, </w:t>
      </w:r>
      <w:r w:rsidR="00DC1C25" w:rsidRPr="000D2301">
        <w:rPr>
          <w:rFonts w:ascii="Palatino Linotype" w:hAnsi="Palatino Linotype" w:cs="Tahoma"/>
          <w:szCs w:val="22"/>
        </w:rPr>
        <w:t>P</w:t>
      </w:r>
      <w:r w:rsidRPr="000D2301">
        <w:rPr>
          <w:rFonts w:ascii="Palatino Linotype" w:hAnsi="Palatino Linotype" w:cs="Tahoma"/>
          <w:szCs w:val="22"/>
        </w:rPr>
        <w:t xml:space="preserve">lazas vacantes. </w:t>
      </w:r>
      <w:r w:rsidR="00FA7994" w:rsidRPr="000D2301">
        <w:rPr>
          <w:rFonts w:ascii="Palatino Linotype" w:hAnsi="Palatino Linotype" w:cs="Tahoma"/>
          <w:b/>
          <w:szCs w:val="22"/>
        </w:rPr>
        <w:t>Sin</w:t>
      </w:r>
      <w:r w:rsidR="00CD4D68" w:rsidRPr="000D2301">
        <w:rPr>
          <w:rFonts w:ascii="Palatino Linotype" w:hAnsi="Palatino Linotype" w:cs="Tahoma"/>
          <w:b/>
          <w:szCs w:val="22"/>
        </w:rPr>
        <w:t xml:space="preserve"> información</w:t>
      </w:r>
      <w:r w:rsidRPr="000D2301">
        <w:rPr>
          <w:rFonts w:ascii="Palatino Linotype" w:hAnsi="Palatino Linotype" w:cs="Tahoma"/>
          <w:b/>
          <w:szCs w:val="22"/>
        </w:rPr>
        <w:t>.</w:t>
      </w:r>
    </w:p>
    <w:p w14:paraId="6442D7D0" w14:textId="77777777" w:rsidR="00C2662A" w:rsidRPr="000D2301" w:rsidRDefault="00C2662A" w:rsidP="000D2301">
      <w:pPr>
        <w:spacing w:line="360" w:lineRule="auto"/>
        <w:jc w:val="both"/>
        <w:rPr>
          <w:rFonts w:ascii="Palatino Linotype" w:hAnsi="Palatino Linotype" w:cs="Tahoma"/>
          <w:szCs w:val="22"/>
        </w:rPr>
      </w:pPr>
    </w:p>
    <w:p w14:paraId="6446F4C3" w14:textId="7D4CE348" w:rsidR="002246C8" w:rsidRPr="000D2301" w:rsidRDefault="00C2662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w:t>
      </w:r>
      <w:r w:rsidR="00CD4D68" w:rsidRPr="000D2301">
        <w:rPr>
          <w:rFonts w:ascii="Palatino Linotype" w:hAnsi="Palatino Linotype" w:cs="Tahoma"/>
          <w:sz w:val="22"/>
          <w:szCs w:val="22"/>
        </w:rPr>
        <w:t>no cuenta con información en los años dos mil diecisiete y dos mil dieciocho</w:t>
      </w:r>
      <w:r w:rsidRPr="000D2301">
        <w:rPr>
          <w:rFonts w:ascii="Palatino Linotype" w:hAnsi="Palatino Linotype" w:cs="Tahoma"/>
          <w:sz w:val="22"/>
          <w:szCs w:val="22"/>
        </w:rPr>
        <w:t xml:space="preserve">, será necesario que el Sujeto Obligado proporcione la </w:t>
      </w:r>
      <w:r w:rsidR="00DA56B7" w:rsidRPr="000D2301">
        <w:rPr>
          <w:rFonts w:ascii="Palatino Linotype" w:hAnsi="Palatino Linotype" w:cs="Tahoma"/>
          <w:sz w:val="22"/>
          <w:szCs w:val="22"/>
        </w:rPr>
        <w:t xml:space="preserve">documentación </w:t>
      </w:r>
      <w:r w:rsidRPr="000D2301">
        <w:rPr>
          <w:rFonts w:ascii="Palatino Linotype" w:hAnsi="Palatino Linotype" w:cs="Tahoma"/>
          <w:sz w:val="22"/>
          <w:szCs w:val="22"/>
        </w:rPr>
        <w:t>fuente,</w:t>
      </w:r>
      <w:r w:rsidR="004353D5" w:rsidRPr="000D2301">
        <w:rPr>
          <w:rFonts w:ascii="Palatino Linotype" w:hAnsi="Palatino Linotype" w:cs="Tahoma"/>
          <w:sz w:val="22"/>
          <w:szCs w:val="22"/>
        </w:rPr>
        <w:t xml:space="preserve"> </w:t>
      </w:r>
      <w:r w:rsidRPr="000D2301">
        <w:rPr>
          <w:rFonts w:ascii="Palatino Linotype" w:hAnsi="Palatino Linotype" w:cs="Tahoma"/>
          <w:sz w:val="22"/>
          <w:szCs w:val="22"/>
        </w:rPr>
        <w:t>de ser el caso en donde consten las plazas vacantes, en caso de que durante ese año no haya contado con plazas vacantes, bastará con que así lo indique.</w:t>
      </w:r>
    </w:p>
    <w:p w14:paraId="66646FCC" w14:textId="77777777" w:rsidR="002246C8" w:rsidRPr="000D2301" w:rsidRDefault="002246C8" w:rsidP="000D2301">
      <w:pPr>
        <w:spacing w:line="360" w:lineRule="auto"/>
        <w:jc w:val="both"/>
        <w:rPr>
          <w:rFonts w:ascii="Palatino Linotype" w:hAnsi="Palatino Linotype" w:cs="Tahoma"/>
          <w:sz w:val="22"/>
          <w:szCs w:val="22"/>
        </w:rPr>
      </w:pPr>
    </w:p>
    <w:p w14:paraId="29BD2606" w14:textId="25A04BF5" w:rsidR="00DC1C25" w:rsidRPr="000D2301" w:rsidRDefault="00DC1C25"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X </w:t>
      </w:r>
      <w:r w:rsidRPr="000D2301">
        <w:rPr>
          <w:rFonts w:ascii="Palatino Linotype" w:hAnsi="Palatino Linotype" w:cs="Tahoma"/>
          <w:caps/>
          <w:szCs w:val="22"/>
        </w:rPr>
        <w:t>b</w:t>
      </w:r>
      <w:r w:rsidRPr="000D2301">
        <w:rPr>
          <w:rFonts w:ascii="Palatino Linotype" w:hAnsi="Palatino Linotype" w:cs="Tahoma"/>
          <w:szCs w:val="22"/>
        </w:rPr>
        <w:t>, Tota</w:t>
      </w:r>
      <w:r w:rsidR="00FA7994" w:rsidRPr="000D2301">
        <w:rPr>
          <w:rFonts w:ascii="Palatino Linotype" w:hAnsi="Palatino Linotype" w:cs="Tahoma"/>
          <w:szCs w:val="22"/>
        </w:rPr>
        <w:t>l de plazas vacantes y ocupadas</w:t>
      </w:r>
      <w:r w:rsidRPr="000D2301">
        <w:rPr>
          <w:rFonts w:ascii="Palatino Linotype" w:hAnsi="Palatino Linotype" w:cs="Tahoma"/>
          <w:szCs w:val="22"/>
        </w:rPr>
        <w:t>.</w:t>
      </w:r>
    </w:p>
    <w:p w14:paraId="2AB7347D" w14:textId="77777777" w:rsidR="002246C8" w:rsidRPr="000D2301" w:rsidRDefault="002246C8" w:rsidP="000D2301">
      <w:pPr>
        <w:spacing w:line="360" w:lineRule="auto"/>
        <w:jc w:val="both"/>
        <w:rPr>
          <w:rFonts w:ascii="Palatino Linotype" w:hAnsi="Palatino Linotype" w:cs="Tahoma"/>
          <w:szCs w:val="22"/>
        </w:rPr>
      </w:pPr>
    </w:p>
    <w:p w14:paraId="49FD4991" w14:textId="0E7BA988" w:rsidR="002246C8" w:rsidRPr="000D2301" w:rsidRDefault="002246C8"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la información únicamente versa sobre el año dos mil </w:t>
      </w:r>
      <w:r w:rsidR="00CD4D68" w:rsidRPr="000D2301">
        <w:rPr>
          <w:rFonts w:ascii="Palatino Linotype" w:hAnsi="Palatino Linotype" w:cs="Tahoma"/>
          <w:sz w:val="22"/>
          <w:szCs w:val="22"/>
        </w:rPr>
        <w:t>diecisiete</w:t>
      </w:r>
      <w:r w:rsidRPr="000D2301">
        <w:rPr>
          <w:rFonts w:ascii="Palatino Linotype" w:hAnsi="Palatino Linotype" w:cs="Tahoma"/>
          <w:sz w:val="22"/>
          <w:szCs w:val="22"/>
        </w:rPr>
        <w:t xml:space="preserve">, será necesario que el Sujeto Obligado proporcione la </w:t>
      </w:r>
      <w:r w:rsidR="00DA56B7" w:rsidRPr="000D2301">
        <w:rPr>
          <w:rFonts w:ascii="Palatino Linotype" w:hAnsi="Palatino Linotype" w:cs="Tahoma"/>
          <w:sz w:val="22"/>
          <w:szCs w:val="22"/>
        </w:rPr>
        <w:t>documentación</w:t>
      </w:r>
      <w:r w:rsidRPr="000D2301">
        <w:rPr>
          <w:rFonts w:ascii="Palatino Linotype" w:hAnsi="Palatino Linotype" w:cs="Tahoma"/>
          <w:sz w:val="22"/>
          <w:szCs w:val="22"/>
        </w:rPr>
        <w:t xml:space="preserve"> fuente, donde consten el total de plazas ocupadas y vacantes que tuvo durante el año dos mil</w:t>
      </w:r>
      <w:r w:rsidR="00CD4D68" w:rsidRPr="000D2301">
        <w:rPr>
          <w:rFonts w:ascii="Palatino Linotype" w:hAnsi="Palatino Linotype" w:cs="Tahoma"/>
          <w:sz w:val="22"/>
          <w:szCs w:val="22"/>
        </w:rPr>
        <w:t xml:space="preserve"> dieciocho</w:t>
      </w:r>
      <w:r w:rsidRPr="000D2301">
        <w:rPr>
          <w:rFonts w:ascii="Palatino Linotype" w:hAnsi="Palatino Linotype" w:cs="Tahoma"/>
          <w:sz w:val="22"/>
          <w:szCs w:val="22"/>
        </w:rPr>
        <w:t>.</w:t>
      </w:r>
    </w:p>
    <w:p w14:paraId="3E1F188A" w14:textId="77777777" w:rsidR="002246C8" w:rsidRPr="000D2301" w:rsidRDefault="002246C8" w:rsidP="000D2301">
      <w:pPr>
        <w:spacing w:line="360" w:lineRule="auto"/>
        <w:jc w:val="both"/>
        <w:rPr>
          <w:rFonts w:ascii="Palatino Linotype" w:hAnsi="Palatino Linotype" w:cs="Tahoma"/>
          <w:szCs w:val="22"/>
        </w:rPr>
      </w:pPr>
    </w:p>
    <w:p w14:paraId="07F68634" w14:textId="3DB1825C" w:rsidR="00DC1C25" w:rsidRPr="000D2301" w:rsidRDefault="00FA7994"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XII, Perfil de puestos</w:t>
      </w:r>
      <w:r w:rsidR="00DC1C25" w:rsidRPr="000D2301">
        <w:rPr>
          <w:rFonts w:ascii="Palatino Linotype" w:hAnsi="Palatino Linotype" w:cs="Tahoma"/>
          <w:szCs w:val="22"/>
        </w:rPr>
        <w:t>.</w:t>
      </w:r>
    </w:p>
    <w:p w14:paraId="01C3B960" w14:textId="77777777" w:rsidR="00DA56B7" w:rsidRPr="000D2301" w:rsidRDefault="00DA56B7" w:rsidP="000D2301">
      <w:pPr>
        <w:spacing w:line="360" w:lineRule="auto"/>
        <w:jc w:val="both"/>
        <w:rPr>
          <w:rFonts w:ascii="Palatino Linotype" w:hAnsi="Palatino Linotype" w:cs="Tahoma"/>
          <w:szCs w:val="22"/>
        </w:rPr>
      </w:pPr>
    </w:p>
    <w:p w14:paraId="22782A79" w14:textId="5274FE67" w:rsidR="00DA56B7" w:rsidRPr="000D2301" w:rsidRDefault="00DA56B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Toda vez que la información únicamente versa sobre el año dos mil</w:t>
      </w:r>
      <w:r w:rsidR="00CD4D68" w:rsidRPr="000D2301">
        <w:rPr>
          <w:rFonts w:ascii="Palatino Linotype" w:hAnsi="Palatino Linotype" w:cs="Tahoma"/>
          <w:sz w:val="22"/>
          <w:szCs w:val="22"/>
        </w:rPr>
        <w:t xml:space="preserve"> diecisiete</w:t>
      </w:r>
      <w:r w:rsidRPr="000D2301">
        <w:rPr>
          <w:rFonts w:ascii="Palatino Linotype" w:hAnsi="Palatino Linotype" w:cs="Tahoma"/>
          <w:sz w:val="22"/>
          <w:szCs w:val="22"/>
        </w:rPr>
        <w:t xml:space="preserve">, será necesario que el Sujeto Obligado proporcione la documentación fuente, donde consten los perfiles de puesto del año dos mil </w:t>
      </w:r>
      <w:r w:rsidR="00CD4D68" w:rsidRPr="000D2301">
        <w:rPr>
          <w:rFonts w:ascii="Palatino Linotype" w:hAnsi="Palatino Linotype" w:cs="Tahoma"/>
          <w:sz w:val="22"/>
          <w:szCs w:val="22"/>
        </w:rPr>
        <w:t>dieciocho</w:t>
      </w:r>
      <w:r w:rsidRPr="000D2301">
        <w:rPr>
          <w:rFonts w:ascii="Palatino Linotype" w:hAnsi="Palatino Linotype" w:cs="Tahoma"/>
          <w:sz w:val="22"/>
          <w:szCs w:val="22"/>
        </w:rPr>
        <w:t>.</w:t>
      </w:r>
    </w:p>
    <w:p w14:paraId="78A9BB02" w14:textId="77777777" w:rsidR="00DA56B7" w:rsidRPr="000D2301" w:rsidRDefault="00DA56B7" w:rsidP="000D2301">
      <w:pPr>
        <w:spacing w:line="360" w:lineRule="auto"/>
        <w:jc w:val="both"/>
        <w:rPr>
          <w:rFonts w:ascii="Palatino Linotype" w:hAnsi="Palatino Linotype" w:cs="Tahoma"/>
          <w:szCs w:val="22"/>
        </w:rPr>
      </w:pPr>
    </w:p>
    <w:p w14:paraId="2BF7E615" w14:textId="569F40F7" w:rsidR="00DC1C25" w:rsidRPr="000D2301" w:rsidRDefault="00DC1C25"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XXV </w:t>
      </w:r>
      <w:r w:rsidRPr="000D2301">
        <w:rPr>
          <w:rFonts w:ascii="Palatino Linotype" w:hAnsi="Palatino Linotype" w:cs="Tahoma"/>
          <w:caps/>
          <w:szCs w:val="22"/>
        </w:rPr>
        <w:t>a</w:t>
      </w:r>
      <w:r w:rsidR="00FA7994" w:rsidRPr="000D2301">
        <w:rPr>
          <w:rFonts w:ascii="Palatino Linotype" w:hAnsi="Palatino Linotype" w:cs="Tahoma"/>
          <w:szCs w:val="22"/>
        </w:rPr>
        <w:t>, Presupuesto asignado</w:t>
      </w:r>
      <w:r w:rsidRPr="000D2301">
        <w:rPr>
          <w:rFonts w:ascii="Palatino Linotype" w:hAnsi="Palatino Linotype" w:cs="Tahoma"/>
          <w:szCs w:val="22"/>
        </w:rPr>
        <w:t>.</w:t>
      </w:r>
    </w:p>
    <w:p w14:paraId="49122447" w14:textId="77777777" w:rsidR="00DA56B7" w:rsidRPr="000D2301" w:rsidRDefault="00DA56B7" w:rsidP="000D2301">
      <w:pPr>
        <w:spacing w:line="360" w:lineRule="auto"/>
        <w:jc w:val="both"/>
        <w:rPr>
          <w:rFonts w:ascii="Palatino Linotype" w:hAnsi="Palatino Linotype" w:cs="Tahoma"/>
          <w:szCs w:val="22"/>
        </w:rPr>
      </w:pPr>
    </w:p>
    <w:p w14:paraId="65F29850" w14:textId="2C5846F2" w:rsidR="00DA56B7" w:rsidRPr="000D2301" w:rsidRDefault="00DA56B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la información únicamente versa sobre el año dos mil</w:t>
      </w:r>
      <w:r w:rsidR="00D21324" w:rsidRPr="000D2301">
        <w:rPr>
          <w:rFonts w:ascii="Palatino Linotype" w:hAnsi="Palatino Linotype" w:cs="Tahoma"/>
          <w:sz w:val="22"/>
          <w:szCs w:val="22"/>
        </w:rPr>
        <w:t xml:space="preserve"> diecisiete</w:t>
      </w:r>
      <w:r w:rsidRPr="000D2301">
        <w:rPr>
          <w:rFonts w:ascii="Palatino Linotype" w:hAnsi="Palatino Linotype" w:cs="Tahoma"/>
          <w:sz w:val="22"/>
          <w:szCs w:val="22"/>
        </w:rPr>
        <w:t xml:space="preserve">, será necesario que el Sujeto Obligado proporcione la documentación fuente, donde conste el presupuesto asignado del año dos mil </w:t>
      </w:r>
      <w:r w:rsidR="00D21324" w:rsidRPr="000D2301">
        <w:rPr>
          <w:rFonts w:ascii="Palatino Linotype" w:hAnsi="Palatino Linotype" w:cs="Tahoma"/>
          <w:sz w:val="22"/>
          <w:szCs w:val="22"/>
        </w:rPr>
        <w:t>dieciocho</w:t>
      </w:r>
      <w:r w:rsidRPr="000D2301">
        <w:rPr>
          <w:rFonts w:ascii="Palatino Linotype" w:hAnsi="Palatino Linotype" w:cs="Tahoma"/>
          <w:sz w:val="22"/>
          <w:szCs w:val="22"/>
        </w:rPr>
        <w:t>.</w:t>
      </w:r>
    </w:p>
    <w:p w14:paraId="0FDE8074" w14:textId="77777777" w:rsidR="00DA56B7" w:rsidRPr="000D2301" w:rsidRDefault="00DA56B7" w:rsidP="000D2301">
      <w:pPr>
        <w:spacing w:line="360" w:lineRule="auto"/>
        <w:jc w:val="both"/>
        <w:rPr>
          <w:rFonts w:ascii="Palatino Linotype" w:hAnsi="Palatino Linotype" w:cs="Tahoma"/>
          <w:szCs w:val="22"/>
        </w:rPr>
      </w:pPr>
    </w:p>
    <w:p w14:paraId="25190A4C" w14:textId="7B46D40F" w:rsidR="00DC1C25" w:rsidRPr="000D2301" w:rsidRDefault="00DC1C25"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XXV </w:t>
      </w:r>
      <w:r w:rsidRPr="000D2301">
        <w:rPr>
          <w:rFonts w:ascii="Palatino Linotype" w:hAnsi="Palatino Linotype" w:cs="Tahoma"/>
          <w:caps/>
          <w:szCs w:val="22"/>
        </w:rPr>
        <w:t>b</w:t>
      </w:r>
      <w:r w:rsidRPr="000D2301">
        <w:rPr>
          <w:rFonts w:ascii="Palatino Linotype" w:hAnsi="Palatino Linotype" w:cs="Tahoma"/>
          <w:szCs w:val="22"/>
        </w:rPr>
        <w:t xml:space="preserve">, Erogaciones de recursos por contratación de servicios, </w:t>
      </w:r>
      <w:r w:rsidR="00D21324" w:rsidRPr="000D2301">
        <w:rPr>
          <w:rFonts w:ascii="Palatino Linotype" w:hAnsi="Palatino Linotype" w:cs="Tahoma"/>
          <w:b/>
          <w:szCs w:val="22"/>
        </w:rPr>
        <w:t>con</w:t>
      </w:r>
      <w:r w:rsidRPr="000D2301">
        <w:rPr>
          <w:rFonts w:ascii="Palatino Linotype" w:hAnsi="Palatino Linotype" w:cs="Tahoma"/>
          <w:b/>
          <w:szCs w:val="22"/>
        </w:rPr>
        <w:t xml:space="preserve"> información.</w:t>
      </w:r>
    </w:p>
    <w:p w14:paraId="36F14FFA" w14:textId="77777777" w:rsidR="00DA56B7" w:rsidRPr="000D2301" w:rsidRDefault="00DA56B7" w:rsidP="000D2301">
      <w:pPr>
        <w:spacing w:line="360" w:lineRule="auto"/>
        <w:jc w:val="both"/>
        <w:rPr>
          <w:rFonts w:ascii="Palatino Linotype" w:hAnsi="Palatino Linotype" w:cs="Tahoma"/>
          <w:szCs w:val="22"/>
        </w:rPr>
      </w:pPr>
    </w:p>
    <w:p w14:paraId="1E4FBC9C" w14:textId="6AF248B8" w:rsidR="00DA56B7" w:rsidRPr="000D2301" w:rsidRDefault="00DA56B7"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w:t>
      </w:r>
      <w:r w:rsidR="00D21324" w:rsidRPr="000D2301">
        <w:rPr>
          <w:rFonts w:ascii="Palatino Linotype" w:hAnsi="Palatino Linotype" w:cs="Tahoma"/>
          <w:sz w:val="22"/>
          <w:szCs w:val="22"/>
        </w:rPr>
        <w:t xml:space="preserve"> en ambos años se cuenta con </w:t>
      </w:r>
      <w:r w:rsidRPr="000D2301">
        <w:rPr>
          <w:rFonts w:ascii="Palatino Linotype" w:hAnsi="Palatino Linotype" w:cs="Tahoma"/>
          <w:sz w:val="22"/>
          <w:szCs w:val="22"/>
        </w:rPr>
        <w:t xml:space="preserve">información publicada, </w:t>
      </w:r>
      <w:r w:rsidR="004756E2" w:rsidRPr="000D2301">
        <w:rPr>
          <w:rFonts w:ascii="Palatino Linotype" w:hAnsi="Palatino Linotype" w:cs="Tahoma"/>
          <w:sz w:val="22"/>
          <w:szCs w:val="22"/>
        </w:rPr>
        <w:t xml:space="preserve">únicamente si ésta ha sufrido alguna actualización que no fue publicada, </w:t>
      </w:r>
      <w:r w:rsidRPr="000D2301">
        <w:rPr>
          <w:rFonts w:ascii="Palatino Linotype" w:hAnsi="Palatino Linotype" w:cs="Tahoma"/>
          <w:sz w:val="22"/>
          <w:szCs w:val="22"/>
        </w:rPr>
        <w:t>será necesario que el Sujeto Obligado proporcione la documentación fuente, donde consten las erogaciones por contratación de servicios de ambos años.</w:t>
      </w:r>
    </w:p>
    <w:p w14:paraId="3C3026DD" w14:textId="77777777" w:rsidR="00DA56B7" w:rsidRPr="000D2301" w:rsidRDefault="00DA56B7" w:rsidP="000D2301">
      <w:pPr>
        <w:spacing w:line="360" w:lineRule="auto"/>
        <w:jc w:val="both"/>
        <w:rPr>
          <w:rFonts w:ascii="Palatino Linotype" w:hAnsi="Palatino Linotype" w:cs="Tahoma"/>
          <w:szCs w:val="22"/>
        </w:rPr>
      </w:pPr>
    </w:p>
    <w:p w14:paraId="55A12EBE" w14:textId="4A9A02E1" w:rsidR="00DC1C25" w:rsidRPr="000D2301" w:rsidRDefault="00DC1C25"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XXV C, Informació</w:t>
      </w:r>
      <w:r w:rsidR="00FA7994" w:rsidRPr="000D2301">
        <w:rPr>
          <w:rFonts w:ascii="Palatino Linotype" w:hAnsi="Palatino Linotype" w:cs="Tahoma"/>
          <w:szCs w:val="22"/>
        </w:rPr>
        <w:t>n financiera de cuenta pública.</w:t>
      </w:r>
    </w:p>
    <w:p w14:paraId="64AD57B3" w14:textId="77777777" w:rsidR="00B44F74" w:rsidRPr="000D2301" w:rsidRDefault="00B44F74" w:rsidP="000D2301">
      <w:pPr>
        <w:spacing w:line="360" w:lineRule="auto"/>
        <w:jc w:val="both"/>
        <w:rPr>
          <w:rFonts w:ascii="Palatino Linotype" w:hAnsi="Palatino Linotype" w:cs="Tahoma"/>
          <w:szCs w:val="22"/>
        </w:rPr>
      </w:pPr>
    </w:p>
    <w:p w14:paraId="567608B5" w14:textId="541F0C49" w:rsidR="00B44F74" w:rsidRPr="000D2301" w:rsidRDefault="00B44F74" w:rsidP="000D2301">
      <w:pPr>
        <w:spacing w:line="360" w:lineRule="auto"/>
        <w:jc w:val="both"/>
        <w:rPr>
          <w:rFonts w:ascii="Palatino Linotype" w:eastAsia="MS Mincho" w:hAnsi="Palatino Linotype" w:cs="Arial"/>
          <w:sz w:val="22"/>
          <w:lang w:val="es-ES_tradnl"/>
        </w:rPr>
      </w:pPr>
      <w:r w:rsidRPr="000D2301">
        <w:rPr>
          <w:rFonts w:ascii="Palatino Linotype" w:hAnsi="Palatino Linotype" w:cs="Tahoma"/>
          <w:sz w:val="22"/>
          <w:szCs w:val="22"/>
        </w:rPr>
        <w:t>Toda vez que la información únicamente versa sobre el año dos mil</w:t>
      </w:r>
      <w:r w:rsidR="00D21324" w:rsidRPr="000D2301">
        <w:rPr>
          <w:rFonts w:ascii="Palatino Linotype" w:hAnsi="Palatino Linotype" w:cs="Tahoma"/>
          <w:sz w:val="22"/>
          <w:szCs w:val="22"/>
        </w:rPr>
        <w:t xml:space="preserve"> diecisiete</w:t>
      </w:r>
      <w:r w:rsidRPr="000D2301">
        <w:rPr>
          <w:rFonts w:ascii="Palatino Linotype" w:hAnsi="Palatino Linotype" w:cs="Tahoma"/>
          <w:sz w:val="22"/>
          <w:szCs w:val="22"/>
        </w:rPr>
        <w:t>, será necesario que el Sujeto Obligado proporcione la documentación fuente, del año</w:t>
      </w:r>
      <w:r w:rsidR="00D21324"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dos mil </w:t>
      </w:r>
      <w:r w:rsidR="00D21324" w:rsidRPr="000D2301">
        <w:rPr>
          <w:rFonts w:ascii="Palatino Linotype" w:hAnsi="Palatino Linotype" w:cs="Tahoma"/>
          <w:sz w:val="22"/>
          <w:szCs w:val="22"/>
        </w:rPr>
        <w:t>dieciocho</w:t>
      </w:r>
      <w:r w:rsidRPr="000D2301">
        <w:rPr>
          <w:rFonts w:ascii="Palatino Linotype" w:hAnsi="Palatino Linotype" w:cs="Tahoma"/>
          <w:sz w:val="22"/>
          <w:szCs w:val="22"/>
        </w:rPr>
        <w:t xml:space="preserve">. Sobre el particular no se omite señalar que los </w:t>
      </w:r>
      <w:r w:rsidRPr="000D2301">
        <w:rPr>
          <w:rFonts w:ascii="Palatino Linotype" w:eastAsia="MS Mincho" w:hAnsi="Palatino Linotype" w:cs="Arial"/>
          <w:sz w:val="22"/>
          <w:lang w:val="es-ES_tradnl"/>
        </w:rPr>
        <w:t>Lineamientos para la Elaboración y Presentación del Informe Mensual Municipal dos mil dieciocho, establecen la forma en que debe presentarse ante el Órgano Superior de Fiscalización del Estado de México, el Estado de Situación Financiera.</w:t>
      </w:r>
    </w:p>
    <w:p w14:paraId="47980AB4" w14:textId="7F282BCC" w:rsidR="00DC1C25" w:rsidRPr="000D2301" w:rsidRDefault="00DC1C25" w:rsidP="000D2301">
      <w:pPr>
        <w:pStyle w:val="Prrafodelista"/>
        <w:numPr>
          <w:ilvl w:val="0"/>
          <w:numId w:val="9"/>
        </w:numPr>
        <w:spacing w:line="360" w:lineRule="auto"/>
        <w:jc w:val="both"/>
        <w:rPr>
          <w:rFonts w:ascii="Palatino Linotype" w:hAnsi="Palatino Linotype" w:cs="Tahoma"/>
          <w:b/>
          <w:szCs w:val="22"/>
        </w:rPr>
      </w:pPr>
      <w:r w:rsidRPr="000D2301">
        <w:rPr>
          <w:rFonts w:ascii="Palatino Linotype" w:hAnsi="Palatino Linotype" w:cs="Tahoma"/>
          <w:szCs w:val="22"/>
        </w:rPr>
        <w:lastRenderedPageBreak/>
        <w:t>Fracci</w:t>
      </w:r>
      <w:r w:rsidR="00461D73" w:rsidRPr="000D2301">
        <w:rPr>
          <w:rFonts w:ascii="Palatino Linotype" w:hAnsi="Palatino Linotype" w:cs="Tahoma"/>
          <w:szCs w:val="22"/>
        </w:rPr>
        <w:t xml:space="preserve">ón XXVI, Deuda pública, </w:t>
      </w:r>
      <w:r w:rsidR="0089440A" w:rsidRPr="000D2301">
        <w:rPr>
          <w:rFonts w:ascii="Palatino Linotype" w:hAnsi="Palatino Linotype" w:cs="Tahoma"/>
          <w:b/>
          <w:szCs w:val="22"/>
        </w:rPr>
        <w:t>sin información</w:t>
      </w:r>
      <w:r w:rsidR="0089440A" w:rsidRPr="000D2301">
        <w:rPr>
          <w:rFonts w:ascii="Palatino Linotype" w:hAnsi="Palatino Linotype" w:cs="Tahoma"/>
          <w:szCs w:val="22"/>
        </w:rPr>
        <w:t>.</w:t>
      </w:r>
    </w:p>
    <w:p w14:paraId="67B322F3" w14:textId="77777777" w:rsidR="00FA401D" w:rsidRPr="000D2301" w:rsidRDefault="00FA401D" w:rsidP="000D2301">
      <w:pPr>
        <w:spacing w:line="360" w:lineRule="auto"/>
        <w:jc w:val="both"/>
        <w:rPr>
          <w:rFonts w:ascii="Palatino Linotype" w:hAnsi="Palatino Linotype" w:cs="Tahoma"/>
          <w:sz w:val="22"/>
          <w:szCs w:val="22"/>
        </w:rPr>
      </w:pPr>
    </w:p>
    <w:p w14:paraId="2B7574DD" w14:textId="3A8765AA" w:rsidR="00FA401D" w:rsidRPr="000D2301" w:rsidRDefault="00FA401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no se publica la informaci</w:t>
      </w:r>
      <w:r w:rsidR="0089440A" w:rsidRPr="000D2301">
        <w:rPr>
          <w:rFonts w:ascii="Palatino Linotype" w:hAnsi="Palatino Linotype" w:cs="Tahoma"/>
          <w:sz w:val="22"/>
          <w:szCs w:val="22"/>
        </w:rPr>
        <w:t xml:space="preserve">ón del año dos mil diecisiete ni del año dos mil dieciocho, </w:t>
      </w:r>
      <w:r w:rsidRPr="000D2301">
        <w:rPr>
          <w:rFonts w:ascii="Palatino Linotype" w:hAnsi="Palatino Linotype" w:cs="Tahoma"/>
          <w:sz w:val="22"/>
          <w:szCs w:val="22"/>
        </w:rPr>
        <w:t>procede instruir la entrega de la documentación fuente donde obre la deuda pública de los año</w:t>
      </w:r>
      <w:r w:rsidR="000961E1" w:rsidRPr="000D2301">
        <w:rPr>
          <w:rFonts w:ascii="Palatino Linotype" w:hAnsi="Palatino Linotype" w:cs="Tahoma"/>
          <w:sz w:val="22"/>
          <w:szCs w:val="22"/>
        </w:rPr>
        <w:t>s</w:t>
      </w:r>
      <w:r w:rsidRPr="000D2301">
        <w:rPr>
          <w:rFonts w:ascii="Palatino Linotype" w:hAnsi="Palatino Linotype" w:cs="Tahoma"/>
          <w:sz w:val="22"/>
          <w:szCs w:val="22"/>
        </w:rPr>
        <w:t xml:space="preserve"> </w:t>
      </w:r>
      <w:r w:rsidR="0089440A" w:rsidRPr="000D2301">
        <w:rPr>
          <w:rFonts w:ascii="Palatino Linotype" w:hAnsi="Palatino Linotype" w:cs="Tahoma"/>
          <w:sz w:val="22"/>
          <w:szCs w:val="22"/>
        </w:rPr>
        <w:t>dos mil diecisiete y dos mil dieciocho</w:t>
      </w:r>
      <w:r w:rsidRPr="000D2301">
        <w:rPr>
          <w:rFonts w:ascii="Palatino Linotype" w:hAnsi="Palatino Linotype" w:cs="Tahoma"/>
          <w:sz w:val="22"/>
          <w:szCs w:val="22"/>
        </w:rPr>
        <w:t>.</w:t>
      </w:r>
    </w:p>
    <w:p w14:paraId="7B966149" w14:textId="77777777" w:rsidR="00FA401D" w:rsidRPr="000D2301" w:rsidRDefault="00FA401D" w:rsidP="000D2301">
      <w:pPr>
        <w:spacing w:line="360" w:lineRule="auto"/>
        <w:jc w:val="both"/>
        <w:rPr>
          <w:rFonts w:ascii="Palatino Linotype" w:hAnsi="Palatino Linotype" w:cs="Tahoma"/>
          <w:b/>
          <w:szCs w:val="22"/>
        </w:rPr>
      </w:pPr>
    </w:p>
    <w:p w14:paraId="374C6B28" w14:textId="77777777" w:rsidR="0089440A" w:rsidRPr="000D2301" w:rsidRDefault="00DC1C25"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XXVIII</w:t>
      </w:r>
      <w:r w:rsidR="00461D73" w:rsidRPr="000D2301">
        <w:rPr>
          <w:rFonts w:ascii="Palatino Linotype" w:hAnsi="Palatino Linotype" w:cs="Tahoma"/>
          <w:szCs w:val="22"/>
        </w:rPr>
        <w:t xml:space="preserve">, Resultados de auditorías realizadas, </w:t>
      </w:r>
      <w:r w:rsidR="0089440A" w:rsidRPr="000D2301">
        <w:rPr>
          <w:rFonts w:ascii="Palatino Linotype" w:hAnsi="Palatino Linotype" w:cs="Tahoma"/>
          <w:b/>
          <w:szCs w:val="22"/>
        </w:rPr>
        <w:t>sin información</w:t>
      </w:r>
      <w:r w:rsidR="0089440A" w:rsidRPr="000D2301">
        <w:rPr>
          <w:rFonts w:ascii="Palatino Linotype" w:hAnsi="Palatino Linotype" w:cs="Tahoma"/>
          <w:szCs w:val="22"/>
        </w:rPr>
        <w:t>.</w:t>
      </w:r>
      <w:r w:rsidR="0089440A" w:rsidRPr="000D2301">
        <w:rPr>
          <w:rFonts w:ascii="Palatino Linotype" w:hAnsi="Palatino Linotype" w:cs="Tahoma"/>
          <w:i/>
          <w:szCs w:val="22"/>
        </w:rPr>
        <w:t xml:space="preserve"> </w:t>
      </w:r>
    </w:p>
    <w:p w14:paraId="652E29C6" w14:textId="77777777" w:rsidR="0089440A" w:rsidRPr="000D2301" w:rsidRDefault="0089440A" w:rsidP="000D2301">
      <w:pPr>
        <w:spacing w:line="360" w:lineRule="auto"/>
        <w:jc w:val="both"/>
        <w:rPr>
          <w:rFonts w:ascii="Palatino Linotype" w:hAnsi="Palatino Linotype" w:cs="Tahoma"/>
          <w:sz w:val="22"/>
          <w:szCs w:val="22"/>
        </w:rPr>
      </w:pPr>
    </w:p>
    <w:p w14:paraId="68CEC307" w14:textId="236D20E6" w:rsidR="004E176A" w:rsidRPr="000D2301" w:rsidRDefault="00260A91"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no se cuenta con la información del año dos mil diecisiete</w:t>
      </w:r>
      <w:r w:rsidR="0089440A" w:rsidRPr="000D2301">
        <w:rPr>
          <w:rFonts w:ascii="Palatino Linotype" w:hAnsi="Palatino Linotype" w:cs="Tahoma"/>
          <w:sz w:val="22"/>
          <w:szCs w:val="22"/>
        </w:rPr>
        <w:t xml:space="preserve"> ni del año dos mil dieciocho</w:t>
      </w:r>
      <w:r w:rsidRPr="000D2301">
        <w:rPr>
          <w:rFonts w:ascii="Palatino Linotype" w:hAnsi="Palatino Linotype" w:cs="Tahoma"/>
          <w:sz w:val="22"/>
          <w:szCs w:val="22"/>
        </w:rPr>
        <w:t xml:space="preserve">, procede instruir la entrega de la información </w:t>
      </w:r>
      <w:r w:rsidR="0089440A" w:rsidRPr="000D2301">
        <w:rPr>
          <w:rFonts w:ascii="Palatino Linotype" w:hAnsi="Palatino Linotype" w:cs="Tahoma"/>
          <w:sz w:val="22"/>
          <w:szCs w:val="22"/>
        </w:rPr>
        <w:t>de los años dos mil dos mil diecisiete y dos mil dieciocho.</w:t>
      </w:r>
    </w:p>
    <w:p w14:paraId="3820EA4C" w14:textId="77777777" w:rsidR="0089440A" w:rsidRPr="000D2301" w:rsidRDefault="0089440A" w:rsidP="000D2301">
      <w:pPr>
        <w:spacing w:line="360" w:lineRule="auto"/>
        <w:jc w:val="both"/>
        <w:rPr>
          <w:rFonts w:ascii="Palatino Linotype" w:hAnsi="Palatino Linotype" w:cs="Tahoma"/>
          <w:sz w:val="22"/>
          <w:szCs w:val="22"/>
        </w:rPr>
      </w:pPr>
    </w:p>
    <w:p w14:paraId="4282658A" w14:textId="53F689DB" w:rsidR="0089440A" w:rsidRPr="000D2301" w:rsidRDefault="00DC1C25"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XXX</w:t>
      </w:r>
      <w:r w:rsidR="009957EF" w:rsidRPr="000D2301">
        <w:rPr>
          <w:rFonts w:ascii="Palatino Linotype" w:hAnsi="Palatino Linotype" w:cs="Tahoma"/>
          <w:szCs w:val="22"/>
        </w:rPr>
        <w:t>, R</w:t>
      </w:r>
      <w:r w:rsidR="00461D73" w:rsidRPr="000D2301">
        <w:rPr>
          <w:rFonts w:ascii="Palatino Linotype" w:hAnsi="Palatino Linotype" w:cs="Tahoma"/>
          <w:szCs w:val="22"/>
        </w:rPr>
        <w:t xml:space="preserve">esultados de la dictaminación de estados financieros, </w:t>
      </w:r>
      <w:r w:rsidR="0089440A" w:rsidRPr="000D2301">
        <w:rPr>
          <w:rFonts w:ascii="Palatino Linotype" w:hAnsi="Palatino Linotype" w:cs="Tahoma"/>
          <w:b/>
          <w:szCs w:val="22"/>
        </w:rPr>
        <w:t>sin información</w:t>
      </w:r>
      <w:r w:rsidR="0089440A" w:rsidRPr="000D2301">
        <w:rPr>
          <w:rFonts w:ascii="Palatino Linotype" w:hAnsi="Palatino Linotype" w:cs="Tahoma"/>
          <w:szCs w:val="22"/>
        </w:rPr>
        <w:t>.</w:t>
      </w:r>
      <w:r w:rsidR="0089440A" w:rsidRPr="000D2301">
        <w:rPr>
          <w:rFonts w:ascii="Palatino Linotype" w:hAnsi="Palatino Linotype" w:cs="Tahoma"/>
          <w:i/>
          <w:szCs w:val="22"/>
        </w:rPr>
        <w:t xml:space="preserve"> </w:t>
      </w:r>
    </w:p>
    <w:p w14:paraId="1F7E2D96" w14:textId="77777777" w:rsidR="0089440A" w:rsidRPr="000D2301" w:rsidRDefault="0089440A" w:rsidP="000D2301">
      <w:pPr>
        <w:spacing w:line="360" w:lineRule="auto"/>
        <w:jc w:val="both"/>
        <w:rPr>
          <w:rFonts w:ascii="Palatino Linotype" w:hAnsi="Palatino Linotype" w:cs="Tahoma"/>
          <w:sz w:val="22"/>
          <w:szCs w:val="22"/>
        </w:rPr>
      </w:pPr>
    </w:p>
    <w:p w14:paraId="46A78DC9" w14:textId="3E7BD116" w:rsidR="0089440A" w:rsidRPr="000D2301" w:rsidRDefault="0089440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no se cuenta con la información del año dos mil diecisiete ni del año dos mil dieciocho, procede instruir la entrega de la información de los años dos mil dos mil diecisiete y dos mil dieciocho.</w:t>
      </w:r>
    </w:p>
    <w:p w14:paraId="0A48F3C4" w14:textId="265FC12B" w:rsidR="00CF0E2A" w:rsidRPr="000D2301" w:rsidRDefault="00CF0E2A" w:rsidP="000D2301">
      <w:pPr>
        <w:pStyle w:val="Prrafodelista"/>
        <w:spacing w:line="360" w:lineRule="auto"/>
        <w:jc w:val="both"/>
        <w:rPr>
          <w:rFonts w:ascii="Palatino Linotype" w:hAnsi="Palatino Linotype" w:cs="Tahoma"/>
          <w:szCs w:val="22"/>
        </w:rPr>
      </w:pPr>
    </w:p>
    <w:p w14:paraId="7078A948" w14:textId="1BCF4696" w:rsidR="005656DD"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XXXII</w:t>
      </w:r>
      <w:r w:rsidR="003D060C" w:rsidRPr="000D2301">
        <w:rPr>
          <w:rFonts w:ascii="Palatino Linotype" w:hAnsi="Palatino Linotype" w:cs="Tahoma"/>
          <w:szCs w:val="22"/>
        </w:rPr>
        <w:t xml:space="preserve">, </w:t>
      </w:r>
      <w:r w:rsidR="004C07CC" w:rsidRPr="000D2301">
        <w:rPr>
          <w:rFonts w:ascii="Palatino Linotype" w:hAnsi="Palatino Linotype" w:cs="Tahoma"/>
          <w:szCs w:val="22"/>
        </w:rPr>
        <w:t xml:space="preserve">Concesiones, contratos, convenios, permisos, licencias o autorizaciones otorgados, se publica la información, pero no se adjuntan los documentos, las ligas no corresponden por lo que </w:t>
      </w:r>
      <w:r w:rsidR="004C07CC" w:rsidRPr="000D2301">
        <w:rPr>
          <w:rFonts w:ascii="Palatino Linotype" w:hAnsi="Palatino Linotype" w:cs="Tahoma"/>
          <w:b/>
          <w:szCs w:val="22"/>
        </w:rPr>
        <w:t>la información es incompleta.</w:t>
      </w:r>
    </w:p>
    <w:p w14:paraId="79D3A46E" w14:textId="77777777" w:rsidR="000961E1" w:rsidRPr="000D2301" w:rsidRDefault="000961E1" w:rsidP="000D2301">
      <w:pPr>
        <w:pStyle w:val="Prrafodelista"/>
        <w:spacing w:line="360" w:lineRule="auto"/>
        <w:jc w:val="both"/>
        <w:rPr>
          <w:rFonts w:ascii="Palatino Linotype" w:hAnsi="Palatino Linotype" w:cs="Tahoma"/>
          <w:szCs w:val="22"/>
        </w:rPr>
      </w:pPr>
    </w:p>
    <w:p w14:paraId="5DC3280C" w14:textId="13C8BF06" w:rsidR="00E638FF" w:rsidRPr="000D2301" w:rsidRDefault="00E638F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esta fracción requiere conceder acceso a las respectivas versiones públicas de los documentos fuente, se considera que la información es incompleta por lo que refiere </w:t>
      </w:r>
      <w:r w:rsidR="004756E2" w:rsidRPr="000D2301">
        <w:rPr>
          <w:rFonts w:ascii="Palatino Linotype" w:hAnsi="Palatino Linotype" w:cs="Tahoma"/>
          <w:sz w:val="22"/>
          <w:szCs w:val="22"/>
        </w:rPr>
        <w:t xml:space="preserve">al año </w:t>
      </w:r>
      <w:r w:rsidRPr="000D2301">
        <w:rPr>
          <w:rFonts w:ascii="Palatino Linotype" w:hAnsi="Palatino Linotype" w:cs="Tahoma"/>
          <w:sz w:val="22"/>
          <w:szCs w:val="22"/>
        </w:rPr>
        <w:t>dos mil diecisiete</w:t>
      </w:r>
      <w:r w:rsidR="004756E2" w:rsidRPr="000D2301">
        <w:rPr>
          <w:rFonts w:ascii="Palatino Linotype" w:hAnsi="Palatino Linotype" w:cs="Tahoma"/>
          <w:sz w:val="22"/>
          <w:szCs w:val="22"/>
        </w:rPr>
        <w:t xml:space="preserve">, el cual además, sólo </w:t>
      </w:r>
      <w:r w:rsidR="00B25F0C" w:rsidRPr="000D2301">
        <w:rPr>
          <w:rFonts w:ascii="Palatino Linotype" w:hAnsi="Palatino Linotype" w:cs="Tahoma"/>
          <w:sz w:val="22"/>
          <w:szCs w:val="22"/>
        </w:rPr>
        <w:t>contiene</w:t>
      </w:r>
      <w:r w:rsidR="004756E2" w:rsidRPr="000D2301">
        <w:rPr>
          <w:rFonts w:ascii="Palatino Linotype" w:hAnsi="Palatino Linotype" w:cs="Tahoma"/>
          <w:sz w:val="22"/>
          <w:szCs w:val="22"/>
        </w:rPr>
        <w:t xml:space="preserve"> un registro,</w:t>
      </w:r>
      <w:r w:rsidRPr="000D2301">
        <w:rPr>
          <w:rFonts w:ascii="Palatino Linotype" w:hAnsi="Palatino Linotype" w:cs="Tahoma"/>
          <w:sz w:val="22"/>
          <w:szCs w:val="22"/>
        </w:rPr>
        <w:t xml:space="preserve"> y </w:t>
      </w:r>
      <w:r w:rsidR="004756E2" w:rsidRPr="000D2301">
        <w:rPr>
          <w:rFonts w:ascii="Palatino Linotype" w:hAnsi="Palatino Linotype" w:cs="Tahoma"/>
          <w:sz w:val="22"/>
          <w:szCs w:val="22"/>
        </w:rPr>
        <w:t xml:space="preserve">no hay información respecto al año </w:t>
      </w:r>
      <w:r w:rsidRPr="000D2301">
        <w:rPr>
          <w:rFonts w:ascii="Palatino Linotype" w:hAnsi="Palatino Linotype" w:cs="Tahoma"/>
          <w:sz w:val="22"/>
          <w:szCs w:val="22"/>
        </w:rPr>
        <w:t xml:space="preserve">dos mil dieciocho, por lo que procede instruir la entrega de la documentación fuente en </w:t>
      </w:r>
      <w:r w:rsidRPr="000D2301">
        <w:rPr>
          <w:rFonts w:ascii="Palatino Linotype" w:hAnsi="Palatino Linotype" w:cs="Tahoma"/>
          <w:sz w:val="22"/>
          <w:szCs w:val="22"/>
        </w:rPr>
        <w:lastRenderedPageBreak/>
        <w:t xml:space="preserve">versión pública, </w:t>
      </w:r>
      <w:r w:rsidR="005E0822" w:rsidRPr="000D2301">
        <w:rPr>
          <w:rFonts w:ascii="Palatino Linotype" w:hAnsi="Palatino Linotype" w:cs="Tahoma"/>
          <w:sz w:val="22"/>
          <w:szCs w:val="22"/>
        </w:rPr>
        <w:t>de s</w:t>
      </w:r>
      <w:r w:rsidRPr="000D2301">
        <w:rPr>
          <w:rFonts w:ascii="Palatino Linotype" w:hAnsi="Palatino Linotype" w:cs="Tahoma"/>
          <w:sz w:val="22"/>
          <w:szCs w:val="22"/>
        </w:rPr>
        <w:t>er el caso, de conformidad con lo establecido en el Considerando sobre la elaboración de las versiones públicas.</w:t>
      </w:r>
    </w:p>
    <w:p w14:paraId="6E59BA14" w14:textId="77777777" w:rsidR="00E31C57" w:rsidRPr="000D2301" w:rsidRDefault="00E31C57" w:rsidP="000D2301">
      <w:pPr>
        <w:spacing w:line="360" w:lineRule="auto"/>
        <w:jc w:val="both"/>
        <w:rPr>
          <w:rFonts w:ascii="Palatino Linotype" w:hAnsi="Palatino Linotype" w:cs="Tahoma"/>
          <w:szCs w:val="22"/>
        </w:rPr>
      </w:pPr>
    </w:p>
    <w:p w14:paraId="6D4FAC63" w14:textId="77777777" w:rsidR="004756E2" w:rsidRPr="000D2301" w:rsidRDefault="00DC1C25"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XXXV</w:t>
      </w:r>
      <w:r w:rsidR="00E67D4C" w:rsidRPr="000D2301">
        <w:rPr>
          <w:rFonts w:ascii="Palatino Linotype" w:hAnsi="Palatino Linotype" w:cs="Tahoma"/>
          <w:szCs w:val="22"/>
        </w:rPr>
        <w:t xml:space="preserve"> A</w:t>
      </w:r>
      <w:r w:rsidRPr="000D2301">
        <w:rPr>
          <w:rFonts w:ascii="Palatino Linotype" w:hAnsi="Palatino Linotype" w:cs="Tahoma"/>
          <w:szCs w:val="22"/>
        </w:rPr>
        <w:t>,</w:t>
      </w:r>
      <w:r w:rsidR="00DB39A0" w:rsidRPr="000D2301">
        <w:rPr>
          <w:rFonts w:ascii="Palatino Linotype" w:hAnsi="Palatino Linotype"/>
        </w:rPr>
        <w:t xml:space="preserve"> </w:t>
      </w:r>
      <w:r w:rsidR="004756E2" w:rsidRPr="000D2301">
        <w:rPr>
          <w:rFonts w:ascii="Palatino Linotype" w:hAnsi="Palatino Linotype" w:cs="Tahoma"/>
          <w:szCs w:val="22"/>
        </w:rPr>
        <w:t>Gasto por capítulo</w:t>
      </w:r>
      <w:r w:rsidR="00DB39A0" w:rsidRPr="000D2301">
        <w:rPr>
          <w:rFonts w:ascii="Palatino Linotype" w:hAnsi="Palatino Linotype" w:cs="Tahoma"/>
          <w:szCs w:val="22"/>
        </w:rPr>
        <w:t>.</w:t>
      </w:r>
      <w:r w:rsidR="004756E2" w:rsidRPr="000D2301">
        <w:rPr>
          <w:rFonts w:ascii="Palatino Linotype" w:hAnsi="Palatino Linotype" w:cs="Tahoma"/>
          <w:szCs w:val="22"/>
        </w:rPr>
        <w:t xml:space="preserve"> </w:t>
      </w:r>
      <w:r w:rsidR="004756E2" w:rsidRPr="000D2301">
        <w:rPr>
          <w:rFonts w:ascii="Palatino Linotype" w:hAnsi="Palatino Linotype" w:cs="Tahoma"/>
          <w:b/>
          <w:szCs w:val="22"/>
        </w:rPr>
        <w:t>sin información</w:t>
      </w:r>
      <w:r w:rsidR="004756E2" w:rsidRPr="000D2301">
        <w:rPr>
          <w:rFonts w:ascii="Palatino Linotype" w:hAnsi="Palatino Linotype" w:cs="Tahoma"/>
          <w:szCs w:val="22"/>
        </w:rPr>
        <w:t>.</w:t>
      </w:r>
      <w:r w:rsidR="004756E2" w:rsidRPr="000D2301">
        <w:rPr>
          <w:rFonts w:ascii="Palatino Linotype" w:hAnsi="Palatino Linotype" w:cs="Tahoma"/>
          <w:i/>
          <w:szCs w:val="22"/>
        </w:rPr>
        <w:t xml:space="preserve"> </w:t>
      </w:r>
    </w:p>
    <w:p w14:paraId="24954D00" w14:textId="77777777" w:rsidR="004756E2" w:rsidRPr="000D2301" w:rsidRDefault="004756E2" w:rsidP="000D2301">
      <w:pPr>
        <w:spacing w:line="360" w:lineRule="auto"/>
        <w:jc w:val="both"/>
        <w:rPr>
          <w:rFonts w:ascii="Palatino Linotype" w:hAnsi="Palatino Linotype" w:cs="Tahoma"/>
          <w:sz w:val="22"/>
          <w:szCs w:val="22"/>
        </w:rPr>
      </w:pPr>
    </w:p>
    <w:p w14:paraId="74BBFA98" w14:textId="38DC04EC" w:rsidR="008C7122" w:rsidRPr="000D2301" w:rsidRDefault="004756E2" w:rsidP="000D2301">
      <w:pPr>
        <w:spacing w:line="360" w:lineRule="auto"/>
        <w:jc w:val="both"/>
        <w:rPr>
          <w:rFonts w:ascii="Palatino Linotype" w:hAnsi="Palatino Linotype" w:cs="Tahoma"/>
          <w:szCs w:val="22"/>
        </w:rPr>
      </w:pPr>
      <w:r w:rsidRPr="000D2301">
        <w:rPr>
          <w:rFonts w:ascii="Palatino Linotype" w:hAnsi="Palatino Linotype" w:cs="Tahoma"/>
          <w:sz w:val="22"/>
          <w:szCs w:val="22"/>
        </w:rPr>
        <w:t>Toda vez que no se cuenta con la información del año dos mil diecisiete ni del año dos mil dieciocho, procede instruir la entrega de la información de los años dos mil dos mil diecisiete y dos mil dieciocho.</w:t>
      </w:r>
    </w:p>
    <w:p w14:paraId="10D9EC2A" w14:textId="77777777" w:rsidR="008C7122" w:rsidRPr="000D2301" w:rsidRDefault="008C7122" w:rsidP="000D2301">
      <w:pPr>
        <w:spacing w:line="360" w:lineRule="auto"/>
        <w:jc w:val="both"/>
        <w:rPr>
          <w:rFonts w:ascii="Palatino Linotype" w:hAnsi="Palatino Linotype" w:cs="Tahoma"/>
          <w:szCs w:val="22"/>
        </w:rPr>
      </w:pPr>
    </w:p>
    <w:p w14:paraId="21FB148D" w14:textId="77777777" w:rsidR="004756E2" w:rsidRPr="000D2301" w:rsidRDefault="00E67D4C"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 xml:space="preserve">Fracción XXXV B, Informes financieros, </w:t>
      </w:r>
      <w:r w:rsidR="004756E2" w:rsidRPr="000D2301">
        <w:rPr>
          <w:rFonts w:ascii="Palatino Linotype" w:hAnsi="Palatino Linotype" w:cs="Tahoma"/>
          <w:b/>
          <w:szCs w:val="22"/>
        </w:rPr>
        <w:t>sin información</w:t>
      </w:r>
      <w:r w:rsidR="004756E2" w:rsidRPr="000D2301">
        <w:rPr>
          <w:rFonts w:ascii="Palatino Linotype" w:hAnsi="Palatino Linotype" w:cs="Tahoma"/>
          <w:szCs w:val="22"/>
        </w:rPr>
        <w:t>.</w:t>
      </w:r>
      <w:r w:rsidR="004756E2" w:rsidRPr="000D2301">
        <w:rPr>
          <w:rFonts w:ascii="Palatino Linotype" w:hAnsi="Palatino Linotype" w:cs="Tahoma"/>
          <w:i/>
          <w:szCs w:val="22"/>
        </w:rPr>
        <w:t xml:space="preserve"> </w:t>
      </w:r>
    </w:p>
    <w:p w14:paraId="38502344" w14:textId="77777777" w:rsidR="004756E2" w:rsidRPr="000D2301" w:rsidRDefault="004756E2" w:rsidP="000D2301">
      <w:pPr>
        <w:spacing w:line="360" w:lineRule="auto"/>
        <w:jc w:val="both"/>
        <w:rPr>
          <w:rFonts w:ascii="Palatino Linotype" w:hAnsi="Palatino Linotype" w:cs="Tahoma"/>
          <w:sz w:val="22"/>
          <w:szCs w:val="22"/>
        </w:rPr>
      </w:pPr>
    </w:p>
    <w:p w14:paraId="7565AA76" w14:textId="77777777" w:rsidR="004756E2" w:rsidRPr="000D2301" w:rsidRDefault="004756E2" w:rsidP="000D2301">
      <w:pPr>
        <w:spacing w:line="360" w:lineRule="auto"/>
        <w:jc w:val="both"/>
        <w:rPr>
          <w:rFonts w:ascii="Palatino Linotype" w:hAnsi="Palatino Linotype" w:cs="Tahoma"/>
          <w:szCs w:val="22"/>
        </w:rPr>
      </w:pPr>
      <w:r w:rsidRPr="000D2301">
        <w:rPr>
          <w:rFonts w:ascii="Palatino Linotype" w:hAnsi="Palatino Linotype" w:cs="Tahoma"/>
          <w:sz w:val="22"/>
          <w:szCs w:val="22"/>
        </w:rPr>
        <w:t>Toda vez que no se cuenta con la información del año dos mil diecisiete ni del año dos mil dieciocho, procede instruir la entrega de la información de los años dos mil dos mil diecisiete y dos mil dieciocho.</w:t>
      </w:r>
    </w:p>
    <w:p w14:paraId="1CD377BA" w14:textId="69B6B999" w:rsidR="00131736" w:rsidRPr="000D2301" w:rsidRDefault="00131736" w:rsidP="000D2301">
      <w:pPr>
        <w:pStyle w:val="Prrafodelista"/>
        <w:spacing w:line="360" w:lineRule="auto"/>
        <w:jc w:val="both"/>
        <w:rPr>
          <w:rFonts w:ascii="Palatino Linotype" w:hAnsi="Palatino Linotype" w:cs="Tahoma"/>
          <w:szCs w:val="22"/>
        </w:rPr>
      </w:pPr>
    </w:p>
    <w:p w14:paraId="139ABBD7" w14:textId="77777777" w:rsidR="004756E2" w:rsidRPr="000D2301" w:rsidRDefault="005656DD"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XXXVII,</w:t>
      </w:r>
      <w:r w:rsidR="00E67D4C" w:rsidRPr="000D2301">
        <w:rPr>
          <w:rFonts w:ascii="Palatino Linotype" w:hAnsi="Palatino Linotype" w:cs="Tahoma"/>
          <w:szCs w:val="22"/>
        </w:rPr>
        <w:t xml:space="preserve"> </w:t>
      </w:r>
      <w:r w:rsidR="003E2DC2" w:rsidRPr="000D2301">
        <w:rPr>
          <w:rFonts w:ascii="Palatino Linotype" w:hAnsi="Palatino Linotype" w:cs="Tahoma"/>
          <w:szCs w:val="22"/>
        </w:rPr>
        <w:t xml:space="preserve">Convenios de coordinación, </w:t>
      </w:r>
      <w:r w:rsidR="004756E2" w:rsidRPr="000D2301">
        <w:rPr>
          <w:rFonts w:ascii="Palatino Linotype" w:hAnsi="Palatino Linotype" w:cs="Tahoma"/>
          <w:b/>
          <w:szCs w:val="22"/>
        </w:rPr>
        <w:t>sin información</w:t>
      </w:r>
      <w:r w:rsidR="004756E2" w:rsidRPr="000D2301">
        <w:rPr>
          <w:rFonts w:ascii="Palatino Linotype" w:hAnsi="Palatino Linotype" w:cs="Tahoma"/>
          <w:szCs w:val="22"/>
        </w:rPr>
        <w:t>.</w:t>
      </w:r>
      <w:r w:rsidR="004756E2" w:rsidRPr="000D2301">
        <w:rPr>
          <w:rFonts w:ascii="Palatino Linotype" w:hAnsi="Palatino Linotype" w:cs="Tahoma"/>
          <w:i/>
          <w:szCs w:val="22"/>
        </w:rPr>
        <w:t xml:space="preserve"> </w:t>
      </w:r>
    </w:p>
    <w:p w14:paraId="3224DC9B" w14:textId="77777777" w:rsidR="004756E2" w:rsidRPr="000D2301" w:rsidRDefault="004756E2" w:rsidP="000D2301">
      <w:pPr>
        <w:spacing w:line="360" w:lineRule="auto"/>
        <w:jc w:val="both"/>
        <w:rPr>
          <w:rFonts w:ascii="Palatino Linotype" w:hAnsi="Palatino Linotype" w:cs="Tahoma"/>
          <w:sz w:val="22"/>
          <w:szCs w:val="22"/>
        </w:rPr>
      </w:pPr>
    </w:p>
    <w:p w14:paraId="4B2FF44F" w14:textId="77777777" w:rsidR="004756E2" w:rsidRPr="000D2301" w:rsidRDefault="004756E2" w:rsidP="000D2301">
      <w:pPr>
        <w:spacing w:line="360" w:lineRule="auto"/>
        <w:jc w:val="both"/>
        <w:rPr>
          <w:rFonts w:ascii="Palatino Linotype" w:hAnsi="Palatino Linotype" w:cs="Tahoma"/>
          <w:szCs w:val="22"/>
        </w:rPr>
      </w:pPr>
      <w:r w:rsidRPr="000D2301">
        <w:rPr>
          <w:rFonts w:ascii="Palatino Linotype" w:hAnsi="Palatino Linotype" w:cs="Tahoma"/>
          <w:sz w:val="22"/>
          <w:szCs w:val="22"/>
        </w:rPr>
        <w:t>Toda vez que no se cuenta con la información del año dos mil diecisiete ni del año dos mil dieciocho, procede instruir la entrega de la información de los años dos mil dos mil diecisiete y dos mil dieciocho.</w:t>
      </w:r>
    </w:p>
    <w:p w14:paraId="3472514A" w14:textId="58496B00" w:rsidR="005F5676" w:rsidRDefault="005F5676" w:rsidP="000D2301">
      <w:pPr>
        <w:pStyle w:val="Prrafodelista"/>
        <w:spacing w:line="360" w:lineRule="auto"/>
        <w:jc w:val="both"/>
        <w:rPr>
          <w:rFonts w:ascii="Palatino Linotype" w:hAnsi="Palatino Linotype" w:cs="Tahoma"/>
          <w:szCs w:val="22"/>
        </w:rPr>
      </w:pPr>
    </w:p>
    <w:p w14:paraId="499EB4F7" w14:textId="77777777" w:rsidR="004756E2"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w:t>
      </w:r>
      <w:r w:rsidR="00D751CA" w:rsidRPr="000D2301">
        <w:rPr>
          <w:rFonts w:ascii="Palatino Linotype" w:hAnsi="Palatino Linotype" w:cs="Tahoma"/>
          <w:szCs w:val="22"/>
        </w:rPr>
        <w:t xml:space="preserve"> A</w:t>
      </w:r>
      <w:r w:rsidR="003E2DC2" w:rsidRPr="000D2301">
        <w:rPr>
          <w:rFonts w:ascii="Palatino Linotype" w:hAnsi="Palatino Linotype" w:cs="Tahoma"/>
          <w:szCs w:val="22"/>
        </w:rPr>
        <w:t>,</w:t>
      </w:r>
      <w:r w:rsidR="00D751CA" w:rsidRPr="000D2301">
        <w:rPr>
          <w:rFonts w:ascii="Palatino Linotype" w:hAnsi="Palatino Linotype" w:cs="Tahoma"/>
          <w:szCs w:val="22"/>
        </w:rPr>
        <w:t xml:space="preserve"> Inventario de bienes muebles, </w:t>
      </w:r>
      <w:r w:rsidR="004756E2" w:rsidRPr="000D2301">
        <w:rPr>
          <w:rFonts w:ascii="Palatino Linotype" w:hAnsi="Palatino Linotype" w:cs="Tahoma"/>
          <w:b/>
          <w:szCs w:val="22"/>
        </w:rPr>
        <w:t>con información.</w:t>
      </w:r>
    </w:p>
    <w:p w14:paraId="6891538D" w14:textId="77777777" w:rsidR="004756E2" w:rsidRPr="000D2301" w:rsidRDefault="004756E2" w:rsidP="000D2301">
      <w:pPr>
        <w:spacing w:line="360" w:lineRule="auto"/>
        <w:jc w:val="both"/>
        <w:rPr>
          <w:rFonts w:ascii="Palatino Linotype" w:hAnsi="Palatino Linotype" w:cs="Tahoma"/>
          <w:szCs w:val="22"/>
        </w:rPr>
      </w:pPr>
    </w:p>
    <w:p w14:paraId="2A3F30AD" w14:textId="03A230B9" w:rsidR="004756E2" w:rsidRPr="000D2301" w:rsidRDefault="004756E2"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Toda vez que en ambos años se cuenta con información publicada, únicamente si ésta ha sufrido alguna actualización que no fue publicada, será necesario que el Sujeto Obligado </w:t>
      </w:r>
      <w:r w:rsidRPr="000D2301">
        <w:rPr>
          <w:rFonts w:ascii="Palatino Linotype" w:hAnsi="Palatino Linotype" w:cs="Tahoma"/>
          <w:sz w:val="22"/>
          <w:szCs w:val="22"/>
        </w:rPr>
        <w:lastRenderedPageBreak/>
        <w:t>proporcione la documentación fuente, donde consten el Inventario de bienes muebles de ambos años.</w:t>
      </w:r>
    </w:p>
    <w:p w14:paraId="69FBC292" w14:textId="630ECB6B" w:rsidR="00DC1C25" w:rsidRPr="000D2301" w:rsidRDefault="00DC1C25" w:rsidP="000D2301">
      <w:pPr>
        <w:pStyle w:val="Prrafodelista"/>
        <w:spacing w:line="360" w:lineRule="auto"/>
        <w:jc w:val="both"/>
        <w:rPr>
          <w:rFonts w:ascii="Palatino Linotype" w:hAnsi="Palatino Linotype" w:cs="Tahoma"/>
          <w:szCs w:val="22"/>
        </w:rPr>
      </w:pPr>
    </w:p>
    <w:p w14:paraId="4C44A3EB" w14:textId="77777777" w:rsidR="004756E2"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B,</w:t>
      </w:r>
      <w:r w:rsidR="009F1396" w:rsidRPr="000D2301">
        <w:rPr>
          <w:rFonts w:ascii="Palatino Linotype" w:hAnsi="Palatino Linotype" w:cs="Tahoma"/>
          <w:szCs w:val="22"/>
        </w:rPr>
        <w:t xml:space="preserve"> Inventario de altas practicadas a bienes muebles, </w:t>
      </w:r>
      <w:r w:rsidR="004756E2" w:rsidRPr="000D2301">
        <w:rPr>
          <w:rFonts w:ascii="Palatino Linotype" w:hAnsi="Palatino Linotype" w:cs="Tahoma"/>
          <w:b/>
          <w:szCs w:val="22"/>
        </w:rPr>
        <w:t>con información.</w:t>
      </w:r>
    </w:p>
    <w:p w14:paraId="00513F5F" w14:textId="77777777" w:rsidR="004756E2" w:rsidRPr="000D2301" w:rsidRDefault="004756E2" w:rsidP="000D2301">
      <w:pPr>
        <w:spacing w:line="360" w:lineRule="auto"/>
        <w:jc w:val="both"/>
        <w:rPr>
          <w:rFonts w:ascii="Palatino Linotype" w:hAnsi="Palatino Linotype" w:cs="Tahoma"/>
          <w:szCs w:val="22"/>
        </w:rPr>
      </w:pPr>
    </w:p>
    <w:p w14:paraId="47F8E08D" w14:textId="0F41DD6F" w:rsidR="004756E2" w:rsidRPr="000D2301" w:rsidRDefault="004756E2"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en ambos años se cuenta con información publicada, únicamente si ésta ha sufrido alguna actualización que no fue publicada, será necesario que el Sujeto Obligado proporcione la documentación fuente, donde consten el Inventario de altas practicadas a bienes muebles de ambos años.</w:t>
      </w:r>
    </w:p>
    <w:p w14:paraId="31CB4E2D" w14:textId="77777777" w:rsidR="004756E2" w:rsidRPr="000D2301" w:rsidRDefault="004756E2" w:rsidP="000D2301">
      <w:pPr>
        <w:spacing w:line="360" w:lineRule="auto"/>
        <w:jc w:val="both"/>
        <w:rPr>
          <w:rFonts w:ascii="Palatino Linotype" w:hAnsi="Palatino Linotype" w:cs="Tahoma"/>
          <w:sz w:val="22"/>
          <w:szCs w:val="22"/>
        </w:rPr>
      </w:pPr>
    </w:p>
    <w:p w14:paraId="3F5D4CE7" w14:textId="10E78E0A" w:rsidR="00D751CA"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C,</w:t>
      </w:r>
      <w:r w:rsidR="009F1396" w:rsidRPr="000D2301">
        <w:rPr>
          <w:rFonts w:ascii="Palatino Linotype" w:hAnsi="Palatino Linotype" w:cs="Tahoma"/>
          <w:szCs w:val="22"/>
        </w:rPr>
        <w:t xml:space="preserve"> Inventario de baj</w:t>
      </w:r>
      <w:r w:rsidR="004756E2" w:rsidRPr="000D2301">
        <w:rPr>
          <w:rFonts w:ascii="Palatino Linotype" w:hAnsi="Palatino Linotype" w:cs="Tahoma"/>
          <w:szCs w:val="22"/>
        </w:rPr>
        <w:t>as practicadas a bienes muebles.</w:t>
      </w:r>
    </w:p>
    <w:p w14:paraId="4B82252E" w14:textId="77777777" w:rsidR="004756E2" w:rsidRPr="000D2301" w:rsidRDefault="004756E2" w:rsidP="000D2301">
      <w:pPr>
        <w:pStyle w:val="Prrafodelista"/>
        <w:spacing w:line="360" w:lineRule="auto"/>
        <w:jc w:val="both"/>
        <w:rPr>
          <w:rFonts w:ascii="Palatino Linotype" w:hAnsi="Palatino Linotype" w:cs="Tahoma"/>
          <w:szCs w:val="22"/>
        </w:rPr>
      </w:pPr>
    </w:p>
    <w:p w14:paraId="4F9E8F2D" w14:textId="3E93E9EE" w:rsidR="004756E2" w:rsidRPr="000D2301" w:rsidRDefault="004756E2" w:rsidP="000D2301">
      <w:pPr>
        <w:spacing w:line="360" w:lineRule="auto"/>
        <w:jc w:val="both"/>
        <w:rPr>
          <w:rFonts w:ascii="Palatino Linotype" w:hAnsi="Palatino Linotype" w:cs="Tahoma"/>
          <w:szCs w:val="22"/>
        </w:rPr>
      </w:pPr>
      <w:r w:rsidRPr="000D2301">
        <w:rPr>
          <w:rFonts w:ascii="Palatino Linotype" w:hAnsi="Palatino Linotype" w:cs="Tahoma"/>
          <w:sz w:val="22"/>
          <w:szCs w:val="22"/>
        </w:rPr>
        <w:t>Toda vez que la información únicamente versa sobre el año dos mil diecisiete, será necesario que el Sujeto Obligado proporcione la documentación fuente, del año dos mil dieciocho.</w:t>
      </w:r>
    </w:p>
    <w:p w14:paraId="75F49EB7" w14:textId="77777777" w:rsidR="004756E2" w:rsidRPr="000D2301" w:rsidRDefault="004756E2" w:rsidP="000D2301">
      <w:pPr>
        <w:pStyle w:val="Prrafodelista"/>
        <w:spacing w:line="360" w:lineRule="auto"/>
        <w:jc w:val="both"/>
        <w:rPr>
          <w:rFonts w:ascii="Palatino Linotype" w:hAnsi="Palatino Linotype" w:cs="Tahoma"/>
          <w:szCs w:val="22"/>
        </w:rPr>
      </w:pPr>
    </w:p>
    <w:p w14:paraId="795C128E" w14:textId="4140D68C" w:rsidR="00D751CA"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D,</w:t>
      </w:r>
      <w:r w:rsidR="004756E2" w:rsidRPr="000D2301">
        <w:rPr>
          <w:rFonts w:ascii="Palatino Linotype" w:hAnsi="Palatino Linotype" w:cs="Tahoma"/>
          <w:szCs w:val="22"/>
        </w:rPr>
        <w:t xml:space="preserve"> Inventario de bienes inmuebles</w:t>
      </w:r>
      <w:r w:rsidR="002E5C38" w:rsidRPr="000D2301">
        <w:rPr>
          <w:rFonts w:ascii="Palatino Linotype" w:hAnsi="Palatino Linotype" w:cs="Tahoma"/>
          <w:b/>
          <w:szCs w:val="22"/>
        </w:rPr>
        <w:t>.</w:t>
      </w:r>
    </w:p>
    <w:p w14:paraId="309516B6" w14:textId="77777777" w:rsidR="004756E2" w:rsidRPr="000D2301" w:rsidRDefault="004756E2" w:rsidP="000D2301">
      <w:pPr>
        <w:spacing w:line="360" w:lineRule="auto"/>
        <w:jc w:val="both"/>
        <w:rPr>
          <w:rFonts w:ascii="Palatino Linotype" w:hAnsi="Palatino Linotype" w:cs="Tahoma"/>
          <w:sz w:val="22"/>
          <w:szCs w:val="22"/>
        </w:rPr>
      </w:pPr>
    </w:p>
    <w:p w14:paraId="5AD927C2" w14:textId="7DD0E645" w:rsidR="004756E2" w:rsidRPr="000D2301" w:rsidRDefault="004756E2"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La información únicamente versa sobre el año dos mil diecisiete, Respecto al año dos mil dieciocho, el Suj</w:t>
      </w:r>
      <w:r w:rsidR="00163F9F" w:rsidRPr="000D2301">
        <w:rPr>
          <w:rFonts w:ascii="Palatino Linotype" w:hAnsi="Palatino Linotype" w:cs="Tahoma"/>
          <w:sz w:val="22"/>
          <w:szCs w:val="22"/>
        </w:rPr>
        <w:t xml:space="preserve">eto Obligado publica la siguiente leyenda en la que refiere que las instalaciones del Organismo Público Descentralizado Municipal para Prestación de los Servicios de Agua, Drenaje y Saneamiento del Municipio de Coatepec Harinas, México, pertenecen al Ayuntamiento del mismo municipio; cuya publicación no es aplicable, toda vez que se debe incluir información integra del Ayuntamiento de Coatepec Harinas, incluidos sus organismos y dependencias, por lo cual procede que el Sujeto Obligado </w:t>
      </w:r>
      <w:r w:rsidR="00C52403" w:rsidRPr="000D2301">
        <w:rPr>
          <w:rFonts w:ascii="Palatino Linotype" w:hAnsi="Palatino Linotype" w:cs="Tahoma"/>
          <w:sz w:val="22"/>
          <w:szCs w:val="22"/>
        </w:rPr>
        <w:t>entregue</w:t>
      </w:r>
      <w:r w:rsidR="00163F9F" w:rsidRPr="000D2301">
        <w:rPr>
          <w:rFonts w:ascii="Palatino Linotype" w:hAnsi="Palatino Linotype" w:cs="Tahoma"/>
          <w:sz w:val="22"/>
          <w:szCs w:val="22"/>
        </w:rPr>
        <w:t xml:space="preserve"> la documentación fuente del Inventario de bienes inmuebles</w:t>
      </w:r>
      <w:r w:rsidR="00C52403" w:rsidRPr="000D2301">
        <w:rPr>
          <w:rFonts w:ascii="Palatino Linotype" w:hAnsi="Palatino Linotype" w:cs="Tahoma"/>
          <w:sz w:val="22"/>
          <w:szCs w:val="22"/>
        </w:rPr>
        <w:t xml:space="preserve"> del año dos mil dieciocho</w:t>
      </w:r>
      <w:r w:rsidR="00163F9F" w:rsidRPr="000D2301">
        <w:rPr>
          <w:rFonts w:ascii="Palatino Linotype" w:hAnsi="Palatino Linotype" w:cs="Tahoma"/>
          <w:sz w:val="22"/>
          <w:szCs w:val="22"/>
        </w:rPr>
        <w:t>.</w:t>
      </w:r>
    </w:p>
    <w:p w14:paraId="5F0C322E" w14:textId="74D6B856" w:rsidR="006904F5"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Fracción XXXVIII E,</w:t>
      </w:r>
      <w:r w:rsidR="006F121B" w:rsidRPr="000D2301">
        <w:rPr>
          <w:rFonts w:ascii="Palatino Linotype" w:hAnsi="Palatino Linotype" w:cs="Tahoma"/>
          <w:szCs w:val="22"/>
        </w:rPr>
        <w:t xml:space="preserve"> Inventario de </w:t>
      </w:r>
      <w:r w:rsidR="00F4074A" w:rsidRPr="000D2301">
        <w:rPr>
          <w:rFonts w:ascii="Palatino Linotype" w:hAnsi="Palatino Linotype" w:cs="Tahoma"/>
          <w:szCs w:val="22"/>
        </w:rPr>
        <w:t>altas</w:t>
      </w:r>
      <w:r w:rsidR="006F121B" w:rsidRPr="000D2301">
        <w:rPr>
          <w:rFonts w:ascii="Palatino Linotype" w:hAnsi="Palatino Linotype" w:cs="Tahoma"/>
          <w:szCs w:val="22"/>
        </w:rPr>
        <w:t xml:space="preserve"> </w:t>
      </w:r>
      <w:r w:rsidR="006904F5" w:rsidRPr="000D2301">
        <w:rPr>
          <w:rFonts w:ascii="Palatino Linotype" w:hAnsi="Palatino Linotype" w:cs="Tahoma"/>
          <w:szCs w:val="22"/>
        </w:rPr>
        <w:t>practicadas a bienes inmuebles.</w:t>
      </w:r>
    </w:p>
    <w:p w14:paraId="2B72F967" w14:textId="77777777" w:rsidR="006904F5" w:rsidRPr="000D2301" w:rsidRDefault="006904F5" w:rsidP="000D2301">
      <w:pPr>
        <w:spacing w:line="360" w:lineRule="auto"/>
        <w:jc w:val="both"/>
        <w:rPr>
          <w:rFonts w:ascii="Palatino Linotype" w:hAnsi="Palatino Linotype" w:cs="Tahoma"/>
          <w:szCs w:val="22"/>
        </w:rPr>
      </w:pPr>
    </w:p>
    <w:p w14:paraId="6C706053" w14:textId="0AEED2FC" w:rsidR="006904F5" w:rsidRPr="000D2301" w:rsidRDefault="006904F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en el año dos mil diecisiete no cuenta con información publicada, será necesario que el Sujeto Obligado proporcione la documentación fuente respectiva.</w:t>
      </w:r>
    </w:p>
    <w:p w14:paraId="2E2C4BBF" w14:textId="77777777" w:rsidR="006904F5" w:rsidRPr="000D2301" w:rsidRDefault="006904F5" w:rsidP="000D2301">
      <w:pPr>
        <w:spacing w:line="360" w:lineRule="auto"/>
        <w:jc w:val="both"/>
        <w:rPr>
          <w:rFonts w:ascii="Palatino Linotype" w:hAnsi="Palatino Linotype" w:cs="Tahoma"/>
          <w:sz w:val="22"/>
          <w:szCs w:val="22"/>
        </w:rPr>
      </w:pPr>
    </w:p>
    <w:p w14:paraId="5FB1A487" w14:textId="77777777" w:rsidR="006904F5"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XXXVIII F,</w:t>
      </w:r>
      <w:r w:rsidR="00F4074A" w:rsidRPr="000D2301">
        <w:rPr>
          <w:rFonts w:ascii="Palatino Linotype" w:hAnsi="Palatino Linotype" w:cs="Tahoma"/>
          <w:szCs w:val="22"/>
        </w:rPr>
        <w:t xml:space="preserve"> </w:t>
      </w:r>
      <w:r w:rsidR="000068BD" w:rsidRPr="000D2301">
        <w:rPr>
          <w:rFonts w:ascii="Palatino Linotype" w:hAnsi="Palatino Linotype" w:cs="Tahoma"/>
          <w:szCs w:val="22"/>
        </w:rPr>
        <w:t xml:space="preserve">Inventario de bajas </w:t>
      </w:r>
      <w:r w:rsidR="006904F5" w:rsidRPr="000D2301">
        <w:rPr>
          <w:rFonts w:ascii="Palatino Linotype" w:hAnsi="Palatino Linotype" w:cs="Tahoma"/>
          <w:szCs w:val="22"/>
        </w:rPr>
        <w:t>practicadas a bienes inmuebles.</w:t>
      </w:r>
    </w:p>
    <w:p w14:paraId="46DDAEA7" w14:textId="77777777" w:rsidR="006904F5" w:rsidRPr="000D2301" w:rsidRDefault="006904F5" w:rsidP="000D2301">
      <w:pPr>
        <w:pStyle w:val="Prrafodelista"/>
        <w:spacing w:line="360" w:lineRule="auto"/>
        <w:jc w:val="both"/>
        <w:rPr>
          <w:rFonts w:ascii="Palatino Linotype" w:hAnsi="Palatino Linotype" w:cs="Tahoma"/>
          <w:szCs w:val="22"/>
        </w:rPr>
      </w:pPr>
    </w:p>
    <w:p w14:paraId="1618DB80" w14:textId="3D01BC84" w:rsidR="007F7446" w:rsidRPr="000D2301" w:rsidRDefault="006904F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en el año dos mil diecisiete no cuenta con información publicada, será necesario que el Sujeto Obligado proporcione la documentación fuente respectiva.</w:t>
      </w:r>
    </w:p>
    <w:p w14:paraId="418229B0" w14:textId="77777777" w:rsidR="006904F5" w:rsidRPr="000D2301" w:rsidRDefault="006904F5" w:rsidP="000D2301">
      <w:pPr>
        <w:spacing w:line="360" w:lineRule="auto"/>
        <w:jc w:val="both"/>
        <w:rPr>
          <w:rFonts w:ascii="Palatino Linotype" w:hAnsi="Palatino Linotype" w:cs="Tahoma"/>
          <w:szCs w:val="22"/>
        </w:rPr>
      </w:pPr>
    </w:p>
    <w:p w14:paraId="19734294" w14:textId="30C3700C" w:rsidR="007F7446" w:rsidRPr="000D2301" w:rsidRDefault="007F7446" w:rsidP="000D2301">
      <w:pPr>
        <w:spacing w:line="360" w:lineRule="auto"/>
        <w:jc w:val="both"/>
        <w:rPr>
          <w:rFonts w:ascii="Palatino Linotype" w:eastAsia="MS Mincho" w:hAnsi="Palatino Linotype" w:cs="Arial"/>
          <w:sz w:val="22"/>
          <w:lang w:val="es-ES_tradnl"/>
        </w:rPr>
      </w:pPr>
      <w:r w:rsidRPr="000D2301">
        <w:rPr>
          <w:rFonts w:ascii="Palatino Linotype" w:hAnsi="Palatino Linotype" w:cs="Tahoma"/>
          <w:sz w:val="22"/>
          <w:szCs w:val="22"/>
        </w:rPr>
        <w:t xml:space="preserve">Por lo que refiere a estas seis fracciones, </w:t>
      </w:r>
      <w:r w:rsidR="006904F5" w:rsidRPr="000D2301">
        <w:rPr>
          <w:rFonts w:ascii="Palatino Linotype" w:hAnsi="Palatino Linotype" w:cs="Tahoma"/>
          <w:sz w:val="22"/>
          <w:szCs w:val="22"/>
        </w:rPr>
        <w:t>para el caso de la información faltante,</w:t>
      </w:r>
      <w:r w:rsidRPr="000D2301">
        <w:rPr>
          <w:rFonts w:ascii="Palatino Linotype" w:hAnsi="Palatino Linotype" w:cs="Tahoma"/>
          <w:sz w:val="22"/>
          <w:szCs w:val="22"/>
        </w:rPr>
        <w:t xml:space="preserve"> el Sujeto Obligado deberá proporcionar la documentación fuente, de dos mil diecisiete y dos mil dieciocho, donde conste la información sobre el alta, baja e inventarios sobre bienes muebles e inmuebles. Sobre el particular no se omite señalar que L</w:t>
      </w:r>
      <w:r w:rsidRPr="000D2301">
        <w:rPr>
          <w:rFonts w:ascii="Palatino Linotype" w:eastAsia="MS Mincho" w:hAnsi="Palatino Linotype" w:cs="Arial"/>
          <w:sz w:val="22"/>
          <w:lang w:val="es-ES_tradnl"/>
        </w:rPr>
        <w:t>os Lineamientos para la Integración del Informe Mensual dos mil diecisiete y los Lineamientos para la Elaboración y Presentación del Informe Mensual Municipal dos mil dieciocho, establecen la forma en que debió presentarse la documentación ante el Órgano Superior de Fiscalización del Estado de México.</w:t>
      </w:r>
    </w:p>
    <w:p w14:paraId="7158168F" w14:textId="77777777" w:rsidR="007F7446" w:rsidRPr="000D2301" w:rsidRDefault="007F7446" w:rsidP="000D2301">
      <w:pPr>
        <w:spacing w:line="360" w:lineRule="auto"/>
        <w:jc w:val="both"/>
        <w:rPr>
          <w:rFonts w:ascii="Palatino Linotype" w:eastAsia="MS Mincho" w:hAnsi="Palatino Linotype" w:cs="Arial"/>
          <w:sz w:val="22"/>
          <w:lang w:val="es-ES_tradnl"/>
        </w:rPr>
      </w:pPr>
    </w:p>
    <w:p w14:paraId="31E2F306" w14:textId="0CDE94A8" w:rsidR="007F7446" w:rsidRPr="000D2301" w:rsidRDefault="004E13A5" w:rsidP="000D2301">
      <w:pPr>
        <w:spacing w:line="360" w:lineRule="auto"/>
        <w:jc w:val="both"/>
        <w:rPr>
          <w:rFonts w:ascii="Palatino Linotype" w:eastAsia="MS Mincho" w:hAnsi="Palatino Linotype" w:cs="Arial"/>
          <w:sz w:val="22"/>
          <w:lang w:val="es-ES_tradnl"/>
        </w:rPr>
      </w:pPr>
      <w:r>
        <w:rPr>
          <w:rFonts w:ascii="Palatino Linotype" w:eastAsia="MS Mincho" w:hAnsi="Palatino Linotype" w:cs="Arial"/>
          <w:noProof/>
          <w:sz w:val="22"/>
          <w:lang w:val="es-MX" w:eastAsia="es-MX"/>
        </w:rPr>
        <mc:AlternateContent>
          <mc:Choice Requires="wps">
            <w:drawing>
              <wp:anchor distT="0" distB="0" distL="114300" distR="114300" simplePos="0" relativeHeight="251661312" behindDoc="0" locked="0" layoutInCell="1" allowOverlap="1" wp14:anchorId="51F9B6CA" wp14:editId="7C3EA642">
                <wp:simplePos x="0" y="0"/>
                <wp:positionH relativeFrom="column">
                  <wp:posOffset>248309</wp:posOffset>
                </wp:positionH>
                <wp:positionV relativeFrom="paragraph">
                  <wp:posOffset>681817</wp:posOffset>
                </wp:positionV>
                <wp:extent cx="5549968" cy="1413102"/>
                <wp:effectExtent l="0" t="0" r="31750" b="34925"/>
                <wp:wrapNone/>
                <wp:docPr id="3" name="Conector recto 3"/>
                <wp:cNvGraphicFramePr/>
                <a:graphic xmlns:a="http://schemas.openxmlformats.org/drawingml/2006/main">
                  <a:graphicData uri="http://schemas.microsoft.com/office/word/2010/wordprocessingShape">
                    <wps:wsp>
                      <wps:cNvCnPr/>
                      <wps:spPr>
                        <a:xfrm flipV="1">
                          <a:off x="0" y="0"/>
                          <a:ext cx="5549968" cy="1413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74DD58" id="Conector recto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5pt,53.7pt" to="456.55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" strokecolor="#4472c4 [3204]" strokeweight=".5pt">
                <v:stroke joinstyle="miter"/>
              </v:line>
            </w:pict>
          </mc:Fallback>
        </mc:AlternateContent>
      </w:r>
      <w:r w:rsidR="007F7446" w:rsidRPr="000D2301">
        <w:rPr>
          <w:rFonts w:ascii="Palatino Linotype" w:eastAsia="MS Mincho" w:hAnsi="Palatino Linotype" w:cs="Arial"/>
          <w:sz w:val="22"/>
          <w:lang w:val="es-ES_tradnl"/>
        </w:rPr>
        <w:t>Ejemplo de los formatos de dos mil dieciocho.</w:t>
      </w:r>
    </w:p>
    <w:p w14:paraId="6A920465" w14:textId="71A38174" w:rsidR="007F7446" w:rsidRPr="000D2301" w:rsidRDefault="007F7446" w:rsidP="000D2301">
      <w:pPr>
        <w:spacing w:line="360" w:lineRule="auto"/>
        <w:jc w:val="center"/>
        <w:rPr>
          <w:rFonts w:ascii="Palatino Linotype" w:hAnsi="Palatino Linotype" w:cs="Tahoma"/>
          <w:sz w:val="22"/>
          <w:szCs w:val="22"/>
        </w:rPr>
      </w:pPr>
      <w:r w:rsidRPr="000D2301">
        <w:rPr>
          <w:rFonts w:ascii="Palatino Linotype" w:hAnsi="Palatino Linotype"/>
          <w:noProof/>
          <w:lang w:val="es-MX" w:eastAsia="es-MX"/>
        </w:rPr>
        <w:lastRenderedPageBreak/>
        <w:drawing>
          <wp:inline distT="0" distB="0" distL="0" distR="0" wp14:anchorId="28AA45CA" wp14:editId="77587955">
            <wp:extent cx="4707245" cy="35643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437" t="22646" r="23573" b="6019"/>
                    <a:stretch/>
                  </pic:blipFill>
                  <pic:spPr bwMode="auto">
                    <a:xfrm>
                      <a:off x="0" y="0"/>
                      <a:ext cx="4734865" cy="3585293"/>
                    </a:xfrm>
                    <a:prstGeom prst="rect">
                      <a:avLst/>
                    </a:prstGeom>
                    <a:ln>
                      <a:noFill/>
                    </a:ln>
                    <a:extLst>
                      <a:ext uri="{53640926-AAD7-44D8-BBD7-CCE9431645EC}">
                        <a14:shadowObscured xmlns:a14="http://schemas.microsoft.com/office/drawing/2010/main"/>
                      </a:ext>
                    </a:extLst>
                  </pic:spPr>
                </pic:pic>
              </a:graphicData>
            </a:graphic>
          </wp:inline>
        </w:drawing>
      </w:r>
    </w:p>
    <w:p w14:paraId="65737598" w14:textId="466CB90B" w:rsidR="007F7446" w:rsidRPr="000D2301" w:rsidRDefault="007F7446" w:rsidP="000D2301">
      <w:pPr>
        <w:spacing w:line="360" w:lineRule="auto"/>
        <w:jc w:val="center"/>
        <w:rPr>
          <w:rFonts w:ascii="Palatino Linotype" w:hAnsi="Palatino Linotype" w:cs="Tahoma"/>
          <w:szCs w:val="22"/>
        </w:rPr>
      </w:pPr>
      <w:r w:rsidRPr="000D2301">
        <w:rPr>
          <w:rFonts w:ascii="Palatino Linotype" w:hAnsi="Palatino Linotype"/>
          <w:noProof/>
          <w:lang w:val="es-MX" w:eastAsia="es-MX"/>
        </w:rPr>
        <w:drawing>
          <wp:inline distT="0" distB="0" distL="0" distR="0" wp14:anchorId="5403BD00" wp14:editId="4491F89C">
            <wp:extent cx="4732894" cy="3420409"/>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439" t="22646" r="24210" b="10092"/>
                    <a:stretch/>
                  </pic:blipFill>
                  <pic:spPr bwMode="auto">
                    <a:xfrm>
                      <a:off x="0" y="0"/>
                      <a:ext cx="4757075" cy="3437885"/>
                    </a:xfrm>
                    <a:prstGeom prst="rect">
                      <a:avLst/>
                    </a:prstGeom>
                    <a:ln>
                      <a:noFill/>
                    </a:ln>
                    <a:extLst>
                      <a:ext uri="{53640926-AAD7-44D8-BBD7-CCE9431645EC}">
                        <a14:shadowObscured xmlns:a14="http://schemas.microsoft.com/office/drawing/2010/main"/>
                      </a:ext>
                    </a:extLst>
                  </pic:spPr>
                </pic:pic>
              </a:graphicData>
            </a:graphic>
          </wp:inline>
        </w:drawing>
      </w:r>
    </w:p>
    <w:p w14:paraId="26A3D8B6" w14:textId="17036AA2" w:rsidR="00B657A3" w:rsidRPr="000D2301" w:rsidRDefault="00D751C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Fracción XXXVIII G,</w:t>
      </w:r>
      <w:r w:rsidR="000068BD" w:rsidRPr="000D2301">
        <w:rPr>
          <w:rFonts w:ascii="Palatino Linotype" w:hAnsi="Palatino Linotype" w:cs="Tahoma"/>
          <w:szCs w:val="22"/>
        </w:rPr>
        <w:t xml:space="preserve"> Inventario de bien</w:t>
      </w:r>
      <w:r w:rsidR="006904F5" w:rsidRPr="000D2301">
        <w:rPr>
          <w:rFonts w:ascii="Palatino Linotype" w:hAnsi="Palatino Linotype" w:cs="Tahoma"/>
          <w:szCs w:val="22"/>
        </w:rPr>
        <w:t>es muebles e inmuebles donados.</w:t>
      </w:r>
    </w:p>
    <w:p w14:paraId="69C1E37D" w14:textId="77777777" w:rsidR="006904F5" w:rsidRPr="000D2301" w:rsidRDefault="006904F5" w:rsidP="000D2301">
      <w:pPr>
        <w:spacing w:line="360" w:lineRule="auto"/>
        <w:jc w:val="both"/>
        <w:rPr>
          <w:rFonts w:ascii="Palatino Linotype" w:hAnsi="Palatino Linotype" w:cs="Tahoma"/>
          <w:sz w:val="22"/>
          <w:szCs w:val="22"/>
        </w:rPr>
      </w:pPr>
    </w:p>
    <w:p w14:paraId="2D4DB807" w14:textId="01EE400E" w:rsidR="00230E31" w:rsidRPr="000D2301" w:rsidRDefault="006904F5"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w:t>
      </w:r>
      <w:r w:rsidR="00230E31" w:rsidRPr="000D2301">
        <w:rPr>
          <w:rFonts w:ascii="Palatino Linotype" w:hAnsi="Palatino Linotype" w:cs="Tahoma"/>
          <w:sz w:val="22"/>
          <w:szCs w:val="22"/>
        </w:rPr>
        <w:t xml:space="preserve">oda vez que no se publica la información </w:t>
      </w:r>
      <w:r w:rsidR="002F7D73" w:rsidRPr="000D2301">
        <w:rPr>
          <w:rFonts w:ascii="Palatino Linotype" w:hAnsi="Palatino Linotype" w:cs="Tahoma"/>
          <w:sz w:val="22"/>
          <w:szCs w:val="22"/>
        </w:rPr>
        <w:t>del año dos mil diecisiete</w:t>
      </w:r>
      <w:r w:rsidR="00230E31" w:rsidRPr="000D2301">
        <w:rPr>
          <w:rFonts w:ascii="Palatino Linotype" w:hAnsi="Palatino Linotype" w:cs="Tahoma"/>
          <w:sz w:val="22"/>
          <w:szCs w:val="22"/>
        </w:rPr>
        <w:t xml:space="preserve">, el Sujeto Obligado deberá proporcionar la documentación fuente, donde conste la información sobre los inventarios de bienes muebles e inmuebles donados, en caso de que durante </w:t>
      </w:r>
      <w:r w:rsidR="002F7D73" w:rsidRPr="000D2301">
        <w:rPr>
          <w:rFonts w:ascii="Palatino Linotype" w:hAnsi="Palatino Linotype" w:cs="Tahoma"/>
          <w:sz w:val="22"/>
          <w:szCs w:val="22"/>
        </w:rPr>
        <w:t xml:space="preserve">este año </w:t>
      </w:r>
      <w:r w:rsidR="00230E31" w:rsidRPr="000D2301">
        <w:rPr>
          <w:rFonts w:ascii="Palatino Linotype" w:hAnsi="Palatino Linotype" w:cs="Tahoma"/>
          <w:sz w:val="22"/>
          <w:szCs w:val="22"/>
        </w:rPr>
        <w:t>no se hayan realizado donaciones, bastara con que así lo indique.</w:t>
      </w:r>
      <w:r w:rsidR="002F7D73" w:rsidRPr="000D2301">
        <w:rPr>
          <w:rFonts w:ascii="Palatino Linotype" w:hAnsi="Palatino Linotype" w:cs="Tahoma"/>
          <w:sz w:val="22"/>
          <w:szCs w:val="22"/>
        </w:rPr>
        <w:t xml:space="preserve"> Respecto al año dos mil dieciocho, refiere que no se ha donado ningún mueble o inmueble.</w:t>
      </w:r>
    </w:p>
    <w:p w14:paraId="59C460D0" w14:textId="77777777" w:rsidR="009B11A3" w:rsidRPr="000D2301" w:rsidRDefault="009B11A3" w:rsidP="000D2301">
      <w:pPr>
        <w:spacing w:line="360" w:lineRule="auto"/>
        <w:jc w:val="both"/>
        <w:rPr>
          <w:rFonts w:ascii="Palatino Linotype" w:hAnsi="Palatino Linotype" w:cs="Tahoma"/>
          <w:szCs w:val="22"/>
        </w:rPr>
      </w:pPr>
    </w:p>
    <w:p w14:paraId="6FEEB6C1" w14:textId="77777777" w:rsidR="002F7D73" w:rsidRPr="000D2301" w:rsidRDefault="005656DD" w:rsidP="000D2301">
      <w:pPr>
        <w:pStyle w:val="Prrafodelista"/>
        <w:numPr>
          <w:ilvl w:val="0"/>
          <w:numId w:val="9"/>
        </w:numPr>
        <w:spacing w:line="360" w:lineRule="auto"/>
        <w:jc w:val="both"/>
        <w:rPr>
          <w:rFonts w:ascii="Palatino Linotype" w:hAnsi="Palatino Linotype" w:cs="Tahoma"/>
          <w:i/>
          <w:szCs w:val="22"/>
        </w:rPr>
      </w:pPr>
      <w:r w:rsidRPr="000D2301">
        <w:rPr>
          <w:rFonts w:ascii="Palatino Linotype" w:hAnsi="Palatino Linotype" w:cs="Tahoma"/>
          <w:szCs w:val="22"/>
        </w:rPr>
        <w:t>Fracción XL,</w:t>
      </w:r>
      <w:r w:rsidR="000645BA" w:rsidRPr="000D2301">
        <w:rPr>
          <w:rFonts w:ascii="Palatino Linotype" w:hAnsi="Palatino Linotype" w:cs="Tahoma"/>
          <w:szCs w:val="22"/>
        </w:rPr>
        <w:t xml:space="preserve"> Resoluciones y laudos emitidos, </w:t>
      </w:r>
      <w:r w:rsidR="002F7D73" w:rsidRPr="000D2301">
        <w:rPr>
          <w:rFonts w:ascii="Palatino Linotype" w:hAnsi="Palatino Linotype" w:cs="Tahoma"/>
          <w:b/>
          <w:szCs w:val="22"/>
        </w:rPr>
        <w:t>sin información</w:t>
      </w:r>
      <w:r w:rsidR="002F7D73" w:rsidRPr="000D2301">
        <w:rPr>
          <w:rFonts w:ascii="Palatino Linotype" w:hAnsi="Palatino Linotype" w:cs="Tahoma"/>
          <w:szCs w:val="22"/>
        </w:rPr>
        <w:t>.</w:t>
      </w:r>
      <w:r w:rsidR="002F7D73" w:rsidRPr="000D2301">
        <w:rPr>
          <w:rFonts w:ascii="Palatino Linotype" w:hAnsi="Palatino Linotype" w:cs="Tahoma"/>
          <w:i/>
          <w:szCs w:val="22"/>
        </w:rPr>
        <w:t xml:space="preserve"> </w:t>
      </w:r>
    </w:p>
    <w:p w14:paraId="3EBC3C98" w14:textId="084C3DE2" w:rsidR="00DD07CC" w:rsidRPr="000D2301" w:rsidRDefault="00DD07CC" w:rsidP="000D2301">
      <w:pPr>
        <w:spacing w:line="360" w:lineRule="auto"/>
        <w:jc w:val="both"/>
        <w:rPr>
          <w:rFonts w:ascii="Palatino Linotype" w:hAnsi="Palatino Linotype" w:cs="Tahoma"/>
          <w:szCs w:val="22"/>
        </w:rPr>
      </w:pPr>
    </w:p>
    <w:p w14:paraId="2D975E25" w14:textId="233EC979" w:rsidR="002F7D73"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El Sujeto Obligado no publica información del año dos mil diecisiete ni del dos mil dieciocho. </w:t>
      </w:r>
      <w:r w:rsidR="00DD07CC" w:rsidRPr="000D2301">
        <w:rPr>
          <w:rFonts w:ascii="Palatino Linotype" w:hAnsi="Palatino Linotype" w:cs="Tahoma"/>
          <w:sz w:val="22"/>
          <w:szCs w:val="22"/>
        </w:rPr>
        <w:t>Esta fracción requiere que se publiquen las resoluciones o laudos emitidos en procesos o procedimientos seguidos en forma de juicio; en este sentido, debe entenderse que se solicita la información de aquellas resoluciones o laudos de procedimientos concl</w:t>
      </w:r>
      <w:r w:rsidRPr="000D2301">
        <w:rPr>
          <w:rFonts w:ascii="Palatino Linotype" w:hAnsi="Palatino Linotype" w:cs="Tahoma"/>
          <w:sz w:val="22"/>
          <w:szCs w:val="22"/>
        </w:rPr>
        <w:t>uidos y que han causado estado.</w:t>
      </w:r>
    </w:p>
    <w:p w14:paraId="1A374BCF" w14:textId="77777777" w:rsidR="002F7D73" w:rsidRPr="000D2301" w:rsidRDefault="002F7D73" w:rsidP="000D2301">
      <w:pPr>
        <w:spacing w:line="360" w:lineRule="auto"/>
        <w:jc w:val="both"/>
        <w:rPr>
          <w:rFonts w:ascii="Palatino Linotype" w:hAnsi="Palatino Linotype" w:cs="Tahoma"/>
          <w:sz w:val="22"/>
          <w:szCs w:val="22"/>
        </w:rPr>
      </w:pPr>
    </w:p>
    <w:p w14:paraId="54E6938C" w14:textId="096E21EB" w:rsidR="00F008C3"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w:t>
      </w:r>
      <w:r w:rsidR="00F008C3" w:rsidRPr="000D2301">
        <w:rPr>
          <w:rFonts w:ascii="Palatino Linotype" w:hAnsi="Palatino Linotype" w:cs="Tahoma"/>
          <w:sz w:val="22"/>
          <w:szCs w:val="22"/>
        </w:rPr>
        <w:t>n efecto, no se trata de publicar cualquier tipo de resolución o laudo, sino únicamente aquellos que sustancia el Ayuntamiento en su carácter de autoridad motivo por el cual procede instruir la entrega de la documentación fuente de aquellas resoluciones o laudos que hayan sido sustanciados por el Sujeto Obligado, que hayan causado estado. La documentación se deberá entregar en versión pública en la que se eliminen los datos personales confidenciales como se indica en el considerando relativo a este tema, en la presente Resolución.</w:t>
      </w:r>
    </w:p>
    <w:p w14:paraId="240285D6" w14:textId="77777777" w:rsidR="00DD07CC" w:rsidRPr="000D2301" w:rsidRDefault="00DD07CC" w:rsidP="000D2301">
      <w:pPr>
        <w:spacing w:line="360" w:lineRule="auto"/>
        <w:jc w:val="both"/>
        <w:rPr>
          <w:rFonts w:ascii="Palatino Linotype" w:hAnsi="Palatino Linotype" w:cs="Tahoma"/>
          <w:sz w:val="22"/>
          <w:szCs w:val="22"/>
        </w:rPr>
      </w:pPr>
    </w:p>
    <w:p w14:paraId="3CB9EB1C" w14:textId="60C8583C" w:rsidR="005656DD"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XLII</w:t>
      </w:r>
      <w:r w:rsidR="002C69B4" w:rsidRPr="000D2301">
        <w:rPr>
          <w:rFonts w:ascii="Palatino Linotype" w:hAnsi="Palatino Linotype" w:cs="Tahoma"/>
          <w:szCs w:val="22"/>
        </w:rPr>
        <w:t xml:space="preserve"> A</w:t>
      </w:r>
      <w:r w:rsidRPr="000D2301">
        <w:rPr>
          <w:rFonts w:ascii="Palatino Linotype" w:hAnsi="Palatino Linotype" w:cs="Tahoma"/>
          <w:szCs w:val="22"/>
        </w:rPr>
        <w:t>,</w:t>
      </w:r>
      <w:r w:rsidR="002C69B4" w:rsidRPr="000D2301">
        <w:rPr>
          <w:rFonts w:ascii="Palatino Linotype" w:hAnsi="Palatino Linotype" w:cs="Tahoma"/>
          <w:szCs w:val="22"/>
        </w:rPr>
        <w:t xml:space="preserve"> Programas que ofrece, </w:t>
      </w:r>
      <w:r w:rsidR="002C69B4" w:rsidRPr="000D2301">
        <w:rPr>
          <w:rFonts w:ascii="Palatino Linotype" w:hAnsi="Palatino Linotype" w:cs="Tahoma"/>
          <w:b/>
          <w:szCs w:val="22"/>
        </w:rPr>
        <w:t>sin información.</w:t>
      </w:r>
    </w:p>
    <w:p w14:paraId="0314158D" w14:textId="77777777" w:rsidR="00EA139D" w:rsidRPr="000D2301" w:rsidRDefault="00EA139D" w:rsidP="000D2301">
      <w:pPr>
        <w:spacing w:line="360" w:lineRule="auto"/>
        <w:rPr>
          <w:rFonts w:ascii="Palatino Linotype" w:hAnsi="Palatino Linotype" w:cs="Tahoma"/>
          <w:sz w:val="22"/>
          <w:szCs w:val="22"/>
        </w:rPr>
      </w:pPr>
    </w:p>
    <w:p w14:paraId="23E4EA52" w14:textId="09ECBFFA" w:rsidR="00AD6EE7"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E</w:t>
      </w:r>
      <w:r w:rsidR="00AD6EE7" w:rsidRPr="000D2301">
        <w:rPr>
          <w:rFonts w:ascii="Palatino Linotype" w:hAnsi="Palatino Linotype" w:cs="Tahoma"/>
          <w:sz w:val="22"/>
          <w:szCs w:val="22"/>
        </w:rPr>
        <w:t>l Sujeto Obligado deberá entregar la información fuente en donde consten los programas que ha ofrecido durante los años dos mil diecisiete y dos mil dieciocho, en caso contrario, bastará con que indique</w:t>
      </w:r>
      <w:r w:rsidR="004D0AB1" w:rsidRPr="000D2301">
        <w:rPr>
          <w:rFonts w:ascii="Palatino Linotype" w:hAnsi="Palatino Linotype" w:cs="Tahoma"/>
          <w:sz w:val="22"/>
          <w:szCs w:val="22"/>
        </w:rPr>
        <w:t xml:space="preserve"> que durante el periodo solicitado no ha ofrecido programas</w:t>
      </w:r>
      <w:r w:rsidR="00606C30" w:rsidRPr="000D2301">
        <w:rPr>
          <w:rFonts w:ascii="Palatino Linotype" w:hAnsi="Palatino Linotype" w:cs="Tahoma"/>
          <w:sz w:val="22"/>
          <w:szCs w:val="22"/>
        </w:rPr>
        <w:t xml:space="preserve"> de ningún tipo</w:t>
      </w:r>
      <w:r w:rsidR="00AD6EE7" w:rsidRPr="000D2301">
        <w:rPr>
          <w:rFonts w:ascii="Palatino Linotype" w:hAnsi="Palatino Linotype" w:cs="Tahoma"/>
          <w:sz w:val="22"/>
          <w:szCs w:val="22"/>
        </w:rPr>
        <w:t>.</w:t>
      </w:r>
    </w:p>
    <w:p w14:paraId="77FEBFE1" w14:textId="77777777" w:rsidR="00EA139D" w:rsidRPr="000D2301" w:rsidRDefault="00EA139D" w:rsidP="000D2301">
      <w:pPr>
        <w:spacing w:line="360" w:lineRule="auto"/>
        <w:jc w:val="both"/>
        <w:rPr>
          <w:rFonts w:ascii="Palatino Linotype" w:hAnsi="Palatino Linotype" w:cs="Tahoma"/>
          <w:sz w:val="22"/>
          <w:szCs w:val="22"/>
        </w:rPr>
      </w:pPr>
    </w:p>
    <w:p w14:paraId="00EDF21B" w14:textId="01714BDB" w:rsidR="002C69B4" w:rsidRPr="000D2301" w:rsidRDefault="002C69B4"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XLII B,</w:t>
      </w:r>
      <w:r w:rsidRPr="000D2301">
        <w:rPr>
          <w:rFonts w:ascii="Palatino Linotype" w:hAnsi="Palatino Linotype" w:cs="Tahoma"/>
          <w:b/>
          <w:szCs w:val="22"/>
        </w:rPr>
        <w:t xml:space="preserve"> </w:t>
      </w:r>
      <w:r w:rsidR="002F7D73" w:rsidRPr="000D2301">
        <w:rPr>
          <w:rFonts w:ascii="Palatino Linotype" w:hAnsi="Palatino Linotype" w:cs="Tahoma"/>
          <w:szCs w:val="22"/>
        </w:rPr>
        <w:t>Trámites para acceder a programas que ofrecen.</w:t>
      </w:r>
    </w:p>
    <w:p w14:paraId="1CD37A12" w14:textId="77777777" w:rsidR="00EA139D" w:rsidRPr="000D2301" w:rsidRDefault="00EA139D" w:rsidP="000D2301">
      <w:pPr>
        <w:spacing w:line="360" w:lineRule="auto"/>
        <w:jc w:val="both"/>
        <w:rPr>
          <w:rFonts w:ascii="Palatino Linotype" w:hAnsi="Palatino Linotype" w:cs="Tahoma"/>
          <w:sz w:val="22"/>
          <w:szCs w:val="22"/>
        </w:rPr>
      </w:pPr>
    </w:p>
    <w:p w14:paraId="48A10929" w14:textId="2B00E657" w:rsidR="002F7D73" w:rsidRPr="000D2301" w:rsidRDefault="002F7D73"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Toda vez que no se publica la información del año dos mil dieciocho, el Sujeto Obligado deberá proporcionar la documentación fuente, donde los trámites para acceder a los programas que ofrece el Sujeto Obligado.</w:t>
      </w:r>
    </w:p>
    <w:p w14:paraId="0E63026C" w14:textId="77777777" w:rsidR="005656DD" w:rsidRPr="000D2301" w:rsidRDefault="005656DD" w:rsidP="000D2301">
      <w:pPr>
        <w:spacing w:line="360" w:lineRule="auto"/>
        <w:jc w:val="both"/>
        <w:rPr>
          <w:rFonts w:ascii="Palatino Linotype" w:hAnsi="Palatino Linotype" w:cs="Tahoma"/>
          <w:szCs w:val="22"/>
        </w:rPr>
      </w:pPr>
    </w:p>
    <w:p w14:paraId="51CE547D" w14:textId="55DE2432" w:rsidR="005656DD" w:rsidRPr="000D2301" w:rsidRDefault="005656DD" w:rsidP="000D2301">
      <w:pPr>
        <w:spacing w:line="360" w:lineRule="auto"/>
        <w:jc w:val="both"/>
        <w:rPr>
          <w:rFonts w:ascii="Palatino Linotype" w:hAnsi="Palatino Linotype" w:cs="Tahoma"/>
          <w:b/>
          <w:sz w:val="22"/>
          <w:szCs w:val="22"/>
        </w:rPr>
      </w:pPr>
      <w:r w:rsidRPr="000D2301">
        <w:rPr>
          <w:rFonts w:ascii="Palatino Linotype" w:hAnsi="Palatino Linotype" w:cs="Tahoma"/>
          <w:b/>
          <w:sz w:val="22"/>
          <w:szCs w:val="22"/>
        </w:rPr>
        <w:t>Artículo 94.</w:t>
      </w:r>
    </w:p>
    <w:p w14:paraId="461F7A77" w14:textId="77777777" w:rsidR="00BC1FB0" w:rsidRPr="000D2301" w:rsidRDefault="00BC1FB0" w:rsidP="000D2301">
      <w:pPr>
        <w:spacing w:line="360" w:lineRule="auto"/>
        <w:jc w:val="both"/>
        <w:rPr>
          <w:rFonts w:ascii="Palatino Linotype" w:hAnsi="Palatino Linotype" w:cs="Tahoma"/>
          <w:sz w:val="22"/>
          <w:szCs w:val="22"/>
        </w:rPr>
      </w:pPr>
    </w:p>
    <w:p w14:paraId="210F85F8" w14:textId="77777777" w:rsidR="002C408B" w:rsidRPr="000D2301" w:rsidRDefault="005656DD" w:rsidP="000D2301">
      <w:pPr>
        <w:pStyle w:val="Prrafodelista"/>
        <w:numPr>
          <w:ilvl w:val="0"/>
          <w:numId w:val="9"/>
        </w:numPr>
        <w:spacing w:line="360" w:lineRule="auto"/>
        <w:jc w:val="both"/>
        <w:rPr>
          <w:rFonts w:ascii="Palatino Linotype" w:hAnsi="Palatino Linotype" w:cs="Tahoma"/>
          <w:b/>
          <w:szCs w:val="22"/>
        </w:rPr>
      </w:pPr>
      <w:r w:rsidRPr="000D2301">
        <w:rPr>
          <w:rFonts w:ascii="Palatino Linotype" w:hAnsi="Palatino Linotype" w:cs="Tahoma"/>
          <w:szCs w:val="22"/>
        </w:rPr>
        <w:t xml:space="preserve">Fracción I, inciso </w:t>
      </w:r>
      <w:r w:rsidR="00A84E6F" w:rsidRPr="000D2301">
        <w:rPr>
          <w:rFonts w:ascii="Palatino Linotype" w:hAnsi="Palatino Linotype" w:cs="Tahoma"/>
          <w:szCs w:val="22"/>
        </w:rPr>
        <w:t>B</w:t>
      </w:r>
      <w:r w:rsidR="009C382A" w:rsidRPr="000D2301">
        <w:rPr>
          <w:rFonts w:ascii="Palatino Linotype" w:hAnsi="Palatino Linotype" w:cs="Tahoma"/>
          <w:szCs w:val="22"/>
        </w:rPr>
        <w:t>1</w:t>
      </w:r>
      <w:r w:rsidRPr="000D2301">
        <w:rPr>
          <w:rFonts w:ascii="Palatino Linotype" w:hAnsi="Palatino Linotype" w:cs="Tahoma"/>
          <w:szCs w:val="22"/>
        </w:rPr>
        <w:t>)</w:t>
      </w:r>
      <w:r w:rsidR="00A84E6F" w:rsidRPr="000D2301">
        <w:rPr>
          <w:rFonts w:ascii="Palatino Linotype" w:hAnsi="Palatino Linotype" w:cs="Tahoma"/>
          <w:szCs w:val="22"/>
        </w:rPr>
        <w:t xml:space="preserve">, Presupuesto de egresos, </w:t>
      </w:r>
    </w:p>
    <w:p w14:paraId="33A9E47A" w14:textId="77777777" w:rsidR="002C408B" w:rsidRPr="000D2301" w:rsidRDefault="002C408B" w:rsidP="000D2301">
      <w:pPr>
        <w:spacing w:line="360" w:lineRule="auto"/>
        <w:jc w:val="both"/>
        <w:rPr>
          <w:rFonts w:ascii="Palatino Linotype" w:hAnsi="Palatino Linotype" w:cs="Tahoma"/>
          <w:sz w:val="22"/>
          <w:szCs w:val="22"/>
        </w:rPr>
      </w:pPr>
    </w:p>
    <w:p w14:paraId="63A31BFA" w14:textId="669D79DE" w:rsidR="005656DD" w:rsidRPr="000D2301" w:rsidRDefault="002C408B" w:rsidP="000D2301">
      <w:pPr>
        <w:spacing w:line="360" w:lineRule="auto"/>
        <w:jc w:val="both"/>
        <w:rPr>
          <w:rFonts w:ascii="Palatino Linotype" w:hAnsi="Palatino Linotype" w:cs="Tahoma"/>
          <w:b/>
          <w:sz w:val="22"/>
          <w:szCs w:val="22"/>
        </w:rPr>
      </w:pPr>
      <w:r w:rsidRPr="000D2301">
        <w:rPr>
          <w:rFonts w:ascii="Palatino Linotype" w:hAnsi="Palatino Linotype" w:cs="Tahoma"/>
          <w:sz w:val="22"/>
          <w:szCs w:val="22"/>
        </w:rPr>
        <w:t xml:space="preserve">Respecto al año dos mil diecisiete, </w:t>
      </w:r>
      <w:r w:rsidR="00340F60" w:rsidRPr="000D2301">
        <w:rPr>
          <w:rFonts w:ascii="Palatino Linotype" w:hAnsi="Palatino Linotype" w:cs="Tahoma"/>
          <w:sz w:val="22"/>
          <w:szCs w:val="22"/>
        </w:rPr>
        <w:t xml:space="preserve">no se remite al vínculo del presupuesto de la Entidad, ni a la versión ciudadana del presupuesto, por lo </w:t>
      </w:r>
      <w:r w:rsidR="00340F60" w:rsidRPr="000D2301">
        <w:rPr>
          <w:rFonts w:ascii="Palatino Linotype" w:hAnsi="Palatino Linotype" w:cs="Tahoma"/>
          <w:b/>
          <w:sz w:val="22"/>
          <w:szCs w:val="22"/>
        </w:rPr>
        <w:t>que la información es incompleta.</w:t>
      </w:r>
      <w:r w:rsidRPr="000D2301">
        <w:rPr>
          <w:rFonts w:ascii="Palatino Linotype" w:hAnsi="Palatino Linotype" w:cs="Tahoma"/>
          <w:b/>
          <w:sz w:val="22"/>
          <w:szCs w:val="22"/>
        </w:rPr>
        <w:t xml:space="preserve"> </w:t>
      </w:r>
      <w:r w:rsidRPr="000D2301">
        <w:rPr>
          <w:rFonts w:ascii="Palatino Linotype" w:hAnsi="Palatino Linotype" w:cs="Tahoma"/>
          <w:sz w:val="22"/>
          <w:szCs w:val="22"/>
        </w:rPr>
        <w:t>No se publica información del año dos mil dieciocho.</w:t>
      </w:r>
    </w:p>
    <w:p w14:paraId="76BD77BC" w14:textId="77777777" w:rsidR="00B657A3" w:rsidRPr="000D2301" w:rsidRDefault="00B657A3" w:rsidP="000D2301">
      <w:pPr>
        <w:shd w:val="clear" w:color="auto" w:fill="FFFFFF" w:themeFill="background1"/>
        <w:spacing w:line="360" w:lineRule="auto"/>
        <w:jc w:val="both"/>
        <w:rPr>
          <w:rFonts w:ascii="Palatino Linotype" w:hAnsi="Palatino Linotype" w:cs="Tahoma"/>
          <w:sz w:val="22"/>
          <w:szCs w:val="22"/>
        </w:rPr>
      </w:pPr>
    </w:p>
    <w:p w14:paraId="1DE4E12A" w14:textId="022477BD"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Sobre el presupuesto, es de traer a colación el segundo párrafo del artículo 66 de la Ley General de Contabilidad Gubernamental, que establece que las Secretarías de Finanzas o equivalentes de las entidades federativas, así como las </w:t>
      </w:r>
      <w:r w:rsidRPr="000D2301">
        <w:rPr>
          <w:rFonts w:ascii="Palatino Linotype" w:hAnsi="Palatino Linotype" w:cs="Tahoma"/>
          <w:b/>
          <w:sz w:val="22"/>
          <w:szCs w:val="22"/>
        </w:rPr>
        <w:t xml:space="preserve">Tesorerías Municipales </w:t>
      </w:r>
      <w:r w:rsidRPr="000D2301">
        <w:rPr>
          <w:rFonts w:ascii="Palatino Linotype" w:hAnsi="Palatino Linotype" w:cs="Tahoma"/>
          <w:sz w:val="22"/>
          <w:szCs w:val="22"/>
        </w:rPr>
        <w:t>deberán publicar en Internet, el presupuesto de egresos con base mensual, en los formatos y plazos que determine el Consejo Nacional de Armonización Contable.</w:t>
      </w:r>
    </w:p>
    <w:p w14:paraId="11CA3463" w14:textId="77777777"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p>
    <w:p w14:paraId="7FDA49A0" w14:textId="57652C1B" w:rsidR="00F05B34" w:rsidRPr="000D2301" w:rsidRDefault="00F05B34" w:rsidP="000D2301">
      <w:pPr>
        <w:shd w:val="clear" w:color="auto" w:fill="FFFFFF" w:themeFill="background1"/>
        <w:spacing w:line="360" w:lineRule="auto"/>
        <w:jc w:val="both"/>
        <w:rPr>
          <w:rFonts w:ascii="Palatino Linotype" w:hAnsi="Palatino Linotype" w:cs="Tahoma"/>
          <w:bCs/>
          <w:sz w:val="22"/>
          <w:szCs w:val="22"/>
        </w:rPr>
      </w:pPr>
      <w:r w:rsidRPr="000D2301">
        <w:rPr>
          <w:rFonts w:ascii="Palatino Linotype" w:hAnsi="Palatino Linotype" w:cs="Tahoma"/>
          <w:bCs/>
          <w:sz w:val="22"/>
          <w:szCs w:val="22"/>
        </w:rPr>
        <w:t xml:space="preserve">Asimismo, la Norma para establecer la estructura del Calendario de Ingresos base mensual, publicada en el Diario Oficial de la Federación, el tres de abril de dos mil trece y modificada </w:t>
      </w:r>
      <w:r w:rsidRPr="000D2301">
        <w:rPr>
          <w:rFonts w:ascii="Palatino Linotype" w:hAnsi="Palatino Linotype" w:cs="Tahoma"/>
          <w:bCs/>
          <w:sz w:val="22"/>
          <w:szCs w:val="22"/>
        </w:rPr>
        <w:lastRenderedPageBreak/>
        <w:t>por última vez el once de junio de dos mil dieciocho, que conforme al punto 6, el Sujeto Obligado deberá publicar en su respectiva página de Internet, a más tardar el último día de enero, el formato respectivo con el presupuesto de egresos.</w:t>
      </w:r>
    </w:p>
    <w:p w14:paraId="15486893" w14:textId="77777777" w:rsidR="00F05B34" w:rsidRPr="000D2301" w:rsidRDefault="00F05B34" w:rsidP="000D2301">
      <w:pPr>
        <w:shd w:val="clear" w:color="auto" w:fill="FFFFFF" w:themeFill="background1"/>
        <w:spacing w:line="360" w:lineRule="auto"/>
        <w:jc w:val="both"/>
        <w:rPr>
          <w:rFonts w:ascii="Palatino Linotype" w:hAnsi="Palatino Linotype" w:cs="Tahoma"/>
          <w:sz w:val="22"/>
          <w:szCs w:val="22"/>
        </w:rPr>
      </w:pPr>
    </w:p>
    <w:p w14:paraId="3AFE1B1F" w14:textId="77447AA5" w:rsidR="001D542B" w:rsidRPr="000D2301" w:rsidRDefault="001D542B"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hAnsi="Palatino Linotype" w:cs="Tahoma"/>
          <w:sz w:val="22"/>
          <w:szCs w:val="22"/>
        </w:rPr>
        <w:t>Aún más, el artículo 92, fracción XXV, de la Ley de Transparencia y Acceso a la Información Pública del Estado de México y Municipios, establece que corresponde a las obligaciones de transparencia, la información financiera sobre el presupuesto asignado, así como los informes del ejercicio trimestral del gasto, en términos de la Ley General de Contabilidad Gubernamental y demás disposiciones jurídicas aplicables. De tal suerte que el Sujeto Obligado debe entregar la información sobre su presupuesto, el presupuesto Estatal, de donde deviene el propio y, en caso de generar un presupuesto en versión ciudadana, también entregarlo al ahora recurrente.</w:t>
      </w:r>
    </w:p>
    <w:p w14:paraId="6F9B45DD" w14:textId="1884134B" w:rsidR="008A7A69" w:rsidRPr="000D2301" w:rsidRDefault="008A7A69" w:rsidP="000D2301">
      <w:pPr>
        <w:spacing w:line="360" w:lineRule="auto"/>
        <w:ind w:left="360"/>
        <w:jc w:val="both"/>
        <w:rPr>
          <w:rFonts w:ascii="Palatino Linotype" w:hAnsi="Palatino Linotype" w:cs="Tahoma"/>
          <w:b/>
          <w:szCs w:val="22"/>
        </w:rPr>
      </w:pPr>
    </w:p>
    <w:p w14:paraId="439F5D19" w14:textId="40A9FB13" w:rsidR="009C382A" w:rsidRPr="000D2301" w:rsidRDefault="009C382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B2), Egresos y fórmulas de distribución de los recursos, </w:t>
      </w:r>
      <w:r w:rsidRPr="000D2301">
        <w:rPr>
          <w:rFonts w:ascii="Palatino Linotype" w:hAnsi="Palatino Linotype" w:cs="Tahoma"/>
          <w:b/>
          <w:szCs w:val="22"/>
        </w:rPr>
        <w:t>no se publica información.</w:t>
      </w:r>
    </w:p>
    <w:p w14:paraId="5598FB13" w14:textId="77777777" w:rsidR="00464D9A" w:rsidRPr="000D2301" w:rsidRDefault="00464D9A" w:rsidP="000D2301">
      <w:pPr>
        <w:spacing w:line="360" w:lineRule="auto"/>
        <w:jc w:val="both"/>
        <w:rPr>
          <w:rFonts w:ascii="Palatino Linotype" w:hAnsi="Palatino Linotype" w:cs="Tahoma"/>
          <w:szCs w:val="22"/>
        </w:rPr>
      </w:pPr>
    </w:p>
    <w:p w14:paraId="6D64E870" w14:textId="6C5DCDF9" w:rsidR="00464D9A" w:rsidRPr="000D2301" w:rsidRDefault="00464D9A" w:rsidP="000D2301">
      <w:pPr>
        <w:spacing w:line="360" w:lineRule="auto"/>
        <w:jc w:val="both"/>
        <w:rPr>
          <w:rFonts w:ascii="Palatino Linotype" w:eastAsia="MS Mincho" w:hAnsi="Palatino Linotype" w:cs="Arial"/>
          <w:sz w:val="22"/>
          <w:lang w:val="es-ES_tradnl"/>
        </w:rPr>
      </w:pPr>
      <w:r w:rsidRPr="000D2301">
        <w:rPr>
          <w:rFonts w:ascii="Palatino Linotype" w:hAnsi="Palatino Linotype" w:cs="Tahoma"/>
          <w:sz w:val="22"/>
          <w:szCs w:val="22"/>
        </w:rPr>
        <w:t>Toda la información relacionada con los egresos, es información de naturaleza pública, de conformidad con el artículo 23, párrafo segundo</w:t>
      </w:r>
      <w:r w:rsidR="00A376E5" w:rsidRPr="000D2301">
        <w:rPr>
          <w:rFonts w:ascii="Palatino Linotype" w:hAnsi="Palatino Linotype" w:cs="Tahoma"/>
          <w:sz w:val="22"/>
          <w:szCs w:val="22"/>
        </w:rPr>
        <w:t>,</w:t>
      </w:r>
      <w:r w:rsidRPr="000D2301">
        <w:rPr>
          <w:rFonts w:ascii="Palatino Linotype" w:hAnsi="Palatino Linotype" w:cs="Tahoma"/>
          <w:sz w:val="22"/>
          <w:szCs w:val="22"/>
        </w:rPr>
        <w:t xml:space="preserve"> de la Ley de Transparencia y Acceso a la Información Pública del Estado de M</w:t>
      </w:r>
      <w:r w:rsidR="00A376E5" w:rsidRPr="000D2301">
        <w:rPr>
          <w:rFonts w:ascii="Palatino Linotype" w:hAnsi="Palatino Linotype" w:cs="Tahoma"/>
          <w:sz w:val="22"/>
          <w:szCs w:val="22"/>
        </w:rPr>
        <w:t>éxico y Municipios, asimismo, l</w:t>
      </w:r>
      <w:r w:rsidRPr="000D2301">
        <w:rPr>
          <w:rFonts w:ascii="Palatino Linotype" w:eastAsia="MS Mincho" w:hAnsi="Palatino Linotype" w:cs="Arial"/>
          <w:sz w:val="22"/>
          <w:szCs w:val="22"/>
          <w:lang w:val="es-ES_tradnl"/>
        </w:rPr>
        <w:t>os Lineamientos para la Integración</w:t>
      </w:r>
      <w:r w:rsidRPr="000D2301">
        <w:rPr>
          <w:rFonts w:ascii="Palatino Linotype" w:eastAsia="MS Mincho" w:hAnsi="Palatino Linotype" w:cs="Arial"/>
          <w:sz w:val="22"/>
          <w:lang w:val="es-ES_tradnl"/>
        </w:rPr>
        <w:t xml:space="preserve"> del Informe Mensual dos mil diecisiete y los Lineamientos para la Elaboración y Presentación del Informe Mensual Municipal dos mil dieciocho,</w:t>
      </w:r>
      <w:r w:rsidR="00737AE1" w:rsidRPr="000D2301">
        <w:rPr>
          <w:rFonts w:ascii="Palatino Linotype" w:eastAsia="MS Mincho" w:hAnsi="Palatino Linotype" w:cs="Arial"/>
          <w:sz w:val="22"/>
          <w:lang w:val="es-ES_tradnl"/>
        </w:rPr>
        <w:t xml:space="preserve"> establecen la forma en que debe informarse el ejercicio de recursos públicos.</w:t>
      </w:r>
    </w:p>
    <w:p w14:paraId="284645AD" w14:textId="77777777" w:rsidR="00737AE1" w:rsidRPr="000D2301" w:rsidRDefault="00737AE1" w:rsidP="000D2301">
      <w:pPr>
        <w:spacing w:line="360" w:lineRule="auto"/>
        <w:jc w:val="both"/>
        <w:rPr>
          <w:rFonts w:ascii="Palatino Linotype" w:hAnsi="Palatino Linotype" w:cs="Tahoma"/>
          <w:szCs w:val="22"/>
        </w:rPr>
      </w:pPr>
    </w:p>
    <w:p w14:paraId="28A8E731" w14:textId="28F44F18" w:rsidR="007831BD"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w:t>
      </w:r>
      <w:r w:rsidR="002123E4" w:rsidRPr="000D2301">
        <w:rPr>
          <w:rFonts w:ascii="Palatino Linotype" w:hAnsi="Palatino Linotype" w:cs="Tahoma"/>
          <w:szCs w:val="22"/>
        </w:rPr>
        <w:t>D1</w:t>
      </w:r>
      <w:r w:rsidRPr="000D2301">
        <w:rPr>
          <w:rFonts w:ascii="Palatino Linotype" w:hAnsi="Palatino Linotype" w:cs="Tahoma"/>
          <w:szCs w:val="22"/>
        </w:rPr>
        <w:t>)</w:t>
      </w:r>
      <w:r w:rsidR="002123E4" w:rsidRPr="000D2301">
        <w:rPr>
          <w:rFonts w:ascii="Palatino Linotype" w:hAnsi="Palatino Linotype" w:cs="Tahoma"/>
          <w:szCs w:val="22"/>
        </w:rPr>
        <w:t xml:space="preserve">, Hipervínculo a las cancelaciones y condonaciones, </w:t>
      </w:r>
      <w:r w:rsidR="002123E4" w:rsidRPr="000D2301">
        <w:rPr>
          <w:rFonts w:ascii="Palatino Linotype" w:hAnsi="Palatino Linotype" w:cs="Tahoma"/>
          <w:b/>
          <w:szCs w:val="22"/>
        </w:rPr>
        <w:t>no se publica información.</w:t>
      </w:r>
      <w:r w:rsidR="007831BD" w:rsidRPr="000D2301">
        <w:rPr>
          <w:rFonts w:ascii="Palatino Linotype" w:hAnsi="Palatino Linotype" w:cs="Tahoma"/>
          <w:szCs w:val="22"/>
        </w:rPr>
        <w:t xml:space="preserve">  </w:t>
      </w:r>
    </w:p>
    <w:p w14:paraId="22887A02" w14:textId="55052F30" w:rsidR="002123E4" w:rsidRPr="00B37EC8" w:rsidRDefault="002123E4"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 xml:space="preserve">Fracción I, inciso D2), Contribuyentes que recibieron cancelación o condonación de créditos fiscales, </w:t>
      </w:r>
      <w:r w:rsidRPr="000D2301">
        <w:rPr>
          <w:rFonts w:ascii="Palatino Linotype" w:hAnsi="Palatino Linotype" w:cs="Tahoma"/>
          <w:b/>
          <w:szCs w:val="22"/>
        </w:rPr>
        <w:t>no se publica información.</w:t>
      </w:r>
    </w:p>
    <w:p w14:paraId="42F01C54" w14:textId="77777777" w:rsidR="00847DFE" w:rsidRPr="000D2301" w:rsidRDefault="00847DFE" w:rsidP="00B37EC8">
      <w:pPr>
        <w:pStyle w:val="Prrafodelista"/>
        <w:spacing w:line="360" w:lineRule="auto"/>
        <w:jc w:val="both"/>
        <w:rPr>
          <w:rFonts w:ascii="Palatino Linotype" w:hAnsi="Palatino Linotype" w:cs="Tahoma"/>
          <w:szCs w:val="22"/>
        </w:rPr>
      </w:pPr>
    </w:p>
    <w:p w14:paraId="7044156F" w14:textId="06D2545E" w:rsidR="002123E4" w:rsidRPr="000D2301" w:rsidRDefault="002123E4"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Fracción I, inciso D3),</w:t>
      </w:r>
      <w:r w:rsidR="00C551F8" w:rsidRPr="000D2301">
        <w:rPr>
          <w:rFonts w:ascii="Palatino Linotype" w:hAnsi="Palatino Linotype" w:cs="Tahoma"/>
          <w:szCs w:val="22"/>
        </w:rPr>
        <w:t xml:space="preserve"> Estadísticas sobre exenciones, </w:t>
      </w:r>
      <w:r w:rsidR="00C551F8" w:rsidRPr="000D2301">
        <w:rPr>
          <w:rFonts w:ascii="Palatino Linotype" w:hAnsi="Palatino Linotype" w:cs="Tahoma"/>
          <w:b/>
          <w:szCs w:val="22"/>
        </w:rPr>
        <w:t>no se publica información.</w:t>
      </w:r>
    </w:p>
    <w:p w14:paraId="3F8B0F3B" w14:textId="77777777" w:rsidR="00C52169" w:rsidRPr="000D2301" w:rsidRDefault="00C52169" w:rsidP="000D2301">
      <w:pPr>
        <w:spacing w:line="360" w:lineRule="auto"/>
        <w:jc w:val="both"/>
        <w:rPr>
          <w:rFonts w:ascii="Palatino Linotype" w:hAnsi="Palatino Linotype" w:cs="Tahoma"/>
          <w:szCs w:val="22"/>
        </w:rPr>
      </w:pPr>
    </w:p>
    <w:p w14:paraId="4F321820" w14:textId="0D29B6A6" w:rsidR="00C52169" w:rsidRPr="000D2301" w:rsidRDefault="00C5216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estas tres fracciones, toda vez que</w:t>
      </w:r>
      <w:r w:rsidRPr="000D2301">
        <w:rPr>
          <w:rFonts w:ascii="Palatino Linotype" w:hAnsi="Palatino Linotype"/>
        </w:rPr>
        <w:t xml:space="preserve"> </w:t>
      </w:r>
      <w:r w:rsidRPr="000D2301">
        <w:rPr>
          <w:rFonts w:ascii="Palatino Linotype" w:hAnsi="Palatino Linotype" w:cs="Tahoma"/>
          <w:sz w:val="22"/>
          <w:szCs w:val="22"/>
        </w:rPr>
        <w:t xml:space="preserve">los ayuntamientos, se erigen como autoridad fiscal, respecto del cobro de impuestos, en términos del artículo 16 del Código Financiero del Estado de México y Municipios, tiene la atribución de requerir el cobro a los contribuyentes, por lo que es posible que cuenten con información sobre cancelaciones y condonaciones o en su caso </w:t>
      </w:r>
      <w:r w:rsidR="00521A89" w:rsidRPr="000D2301">
        <w:rPr>
          <w:rFonts w:ascii="Palatino Linotype" w:hAnsi="Palatino Linotype" w:cs="Tahoma"/>
          <w:sz w:val="22"/>
          <w:szCs w:val="22"/>
        </w:rPr>
        <w:t>exenciones</w:t>
      </w:r>
      <w:r w:rsidRPr="000D2301">
        <w:rPr>
          <w:rFonts w:ascii="Palatino Linotype" w:hAnsi="Palatino Linotype" w:cs="Tahoma"/>
          <w:sz w:val="22"/>
          <w:szCs w:val="22"/>
        </w:rPr>
        <w:t>.</w:t>
      </w:r>
    </w:p>
    <w:p w14:paraId="4FD46B7A" w14:textId="77777777" w:rsidR="00C52169" w:rsidRPr="000D2301" w:rsidRDefault="00C52169" w:rsidP="000D2301">
      <w:pPr>
        <w:spacing w:line="360" w:lineRule="auto"/>
        <w:jc w:val="both"/>
        <w:rPr>
          <w:rFonts w:ascii="Palatino Linotype" w:hAnsi="Palatino Linotype" w:cs="Tahoma"/>
          <w:sz w:val="22"/>
          <w:szCs w:val="22"/>
        </w:rPr>
      </w:pPr>
    </w:p>
    <w:p w14:paraId="232BF7B8" w14:textId="5E04EE88" w:rsidR="00C52169" w:rsidRPr="000D2301" w:rsidRDefault="00C5216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Al respecto en su página electrónica, dentro del apartado Trámites y Servicios, </w:t>
      </w:r>
      <w:r w:rsidR="008A6F19" w:rsidRPr="000D2301">
        <w:rPr>
          <w:rFonts w:ascii="Palatino Linotype" w:hAnsi="Palatino Linotype" w:cs="Tahoma"/>
          <w:sz w:val="22"/>
          <w:szCs w:val="22"/>
        </w:rPr>
        <w:t>refiere el pago del impuesto predial, pago del servicio de agua</w:t>
      </w:r>
      <w:r w:rsidR="00A704F3" w:rsidRPr="000D2301">
        <w:rPr>
          <w:rFonts w:ascii="Palatino Linotype" w:hAnsi="Palatino Linotype" w:cs="Tahoma"/>
          <w:sz w:val="22"/>
          <w:szCs w:val="22"/>
        </w:rPr>
        <w:t>, éste último no muestra información.</w:t>
      </w:r>
    </w:p>
    <w:p w14:paraId="68CB23DC" w14:textId="77777777" w:rsidR="00C52169" w:rsidRPr="000D2301" w:rsidRDefault="00C52169" w:rsidP="000D2301">
      <w:pPr>
        <w:spacing w:line="360" w:lineRule="auto"/>
        <w:jc w:val="both"/>
        <w:rPr>
          <w:rFonts w:ascii="Palatino Linotype" w:hAnsi="Palatino Linotype" w:cs="Tahoma"/>
          <w:sz w:val="22"/>
          <w:szCs w:val="22"/>
        </w:rPr>
      </w:pPr>
    </w:p>
    <w:p w14:paraId="542B9CD7" w14:textId="5BDD9EDD" w:rsidR="00C52169" w:rsidRPr="000D2301" w:rsidRDefault="00C52169"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este orden de ideas, es procedente instruir la entrega de la documentación fuente </w:t>
      </w:r>
      <w:r w:rsidR="008758D7" w:rsidRPr="000D2301">
        <w:rPr>
          <w:rFonts w:ascii="Palatino Linotype" w:hAnsi="Palatino Linotype" w:cs="Tahoma"/>
          <w:sz w:val="22"/>
          <w:szCs w:val="22"/>
        </w:rPr>
        <w:t>en donde conste la cancelación,</w:t>
      </w:r>
      <w:r w:rsidRPr="000D2301">
        <w:rPr>
          <w:rFonts w:ascii="Palatino Linotype" w:hAnsi="Palatino Linotype" w:cs="Tahoma"/>
          <w:sz w:val="22"/>
          <w:szCs w:val="22"/>
        </w:rPr>
        <w:t xml:space="preserve"> condonación </w:t>
      </w:r>
      <w:r w:rsidR="008758D7" w:rsidRPr="000D2301">
        <w:rPr>
          <w:rFonts w:ascii="Palatino Linotype" w:hAnsi="Palatino Linotype" w:cs="Tahoma"/>
          <w:sz w:val="22"/>
          <w:szCs w:val="22"/>
        </w:rPr>
        <w:t xml:space="preserve">o estadísticas generadas sobre exenciones, </w:t>
      </w:r>
      <w:r w:rsidRPr="000D2301">
        <w:rPr>
          <w:rFonts w:ascii="Palatino Linotype" w:hAnsi="Palatino Linotype" w:cs="Tahoma"/>
          <w:sz w:val="22"/>
          <w:szCs w:val="22"/>
        </w:rPr>
        <w:t>respecto del pago de contribuciones durante dos mil dieciséis y dos mil dieciocho. En caso de que en el periodo solicitado no se hayan autorizado cancelaciones o condonaciones, bastará con que así lo indique.</w:t>
      </w:r>
    </w:p>
    <w:p w14:paraId="2011352F" w14:textId="77777777" w:rsidR="00C52169" w:rsidRPr="000D2301" w:rsidRDefault="00C52169" w:rsidP="000D2301">
      <w:pPr>
        <w:spacing w:line="360" w:lineRule="auto"/>
        <w:jc w:val="both"/>
        <w:rPr>
          <w:rFonts w:ascii="Palatino Linotype" w:hAnsi="Palatino Linotype" w:cs="Tahoma"/>
          <w:szCs w:val="22"/>
        </w:rPr>
      </w:pPr>
    </w:p>
    <w:p w14:paraId="6DA34F2E" w14:textId="77777777" w:rsidR="00A704F3" w:rsidRPr="000D2301" w:rsidRDefault="005656DD"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w:t>
      </w:r>
      <w:r w:rsidR="004D658A" w:rsidRPr="000D2301">
        <w:rPr>
          <w:rFonts w:ascii="Palatino Linotype" w:hAnsi="Palatino Linotype" w:cs="Tahoma"/>
          <w:szCs w:val="22"/>
        </w:rPr>
        <w:t>F1</w:t>
      </w:r>
      <w:r w:rsidRPr="000D2301">
        <w:rPr>
          <w:rFonts w:ascii="Palatino Linotype" w:hAnsi="Palatino Linotype" w:cs="Tahoma"/>
          <w:szCs w:val="22"/>
        </w:rPr>
        <w:t>)</w:t>
      </w:r>
      <w:r w:rsidR="003A65E4" w:rsidRPr="000D2301">
        <w:rPr>
          <w:rFonts w:ascii="Palatino Linotype" w:hAnsi="Palatino Linotype" w:cs="Tahoma"/>
          <w:szCs w:val="22"/>
        </w:rPr>
        <w:t xml:space="preserve">, </w:t>
      </w:r>
      <w:r w:rsidR="004D658A" w:rsidRPr="000D2301">
        <w:rPr>
          <w:rFonts w:ascii="Palatino Linotype" w:hAnsi="Palatino Linotype" w:cs="Tahoma"/>
          <w:szCs w:val="22"/>
        </w:rPr>
        <w:t>Hipervínculo a los planes de desarrollo urbano</w:t>
      </w:r>
      <w:r w:rsidR="00EB19D4" w:rsidRPr="000D2301">
        <w:rPr>
          <w:rFonts w:ascii="Palatino Linotype" w:hAnsi="Palatino Linotype" w:cs="Tahoma"/>
          <w:szCs w:val="22"/>
        </w:rPr>
        <w:t xml:space="preserve">, </w:t>
      </w:r>
      <w:r w:rsidR="00A704F3" w:rsidRPr="000D2301">
        <w:rPr>
          <w:rFonts w:ascii="Palatino Linotype" w:hAnsi="Palatino Linotype" w:cs="Tahoma"/>
          <w:b/>
          <w:szCs w:val="22"/>
        </w:rPr>
        <w:t>no se publica información.</w:t>
      </w:r>
      <w:r w:rsidR="00A704F3" w:rsidRPr="000D2301">
        <w:rPr>
          <w:rFonts w:ascii="Palatino Linotype" w:hAnsi="Palatino Linotype" w:cs="Tahoma"/>
          <w:szCs w:val="22"/>
        </w:rPr>
        <w:t xml:space="preserve">  </w:t>
      </w:r>
    </w:p>
    <w:p w14:paraId="47B70C4E" w14:textId="77777777" w:rsidR="00A704F3" w:rsidRPr="000D2301" w:rsidRDefault="004D658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F2), </w:t>
      </w:r>
      <w:r w:rsidR="00EB19D4" w:rsidRPr="000D2301">
        <w:rPr>
          <w:rFonts w:ascii="Palatino Linotype" w:hAnsi="Palatino Linotype" w:cs="Tahoma"/>
          <w:szCs w:val="22"/>
        </w:rPr>
        <w:t>Planes y/o programas de desarrollo urbano</w:t>
      </w:r>
      <w:r w:rsidR="003E4A90" w:rsidRPr="000D2301">
        <w:rPr>
          <w:rFonts w:ascii="Palatino Linotype" w:hAnsi="Palatino Linotype" w:cs="Tahoma"/>
          <w:szCs w:val="22"/>
        </w:rPr>
        <w:t xml:space="preserve">, </w:t>
      </w:r>
      <w:r w:rsidR="00A704F3" w:rsidRPr="000D2301">
        <w:rPr>
          <w:rFonts w:ascii="Palatino Linotype" w:hAnsi="Palatino Linotype" w:cs="Tahoma"/>
          <w:b/>
          <w:szCs w:val="22"/>
        </w:rPr>
        <w:t>no se publica información.</w:t>
      </w:r>
      <w:r w:rsidR="00A704F3" w:rsidRPr="000D2301">
        <w:rPr>
          <w:rFonts w:ascii="Palatino Linotype" w:hAnsi="Palatino Linotype" w:cs="Tahoma"/>
          <w:szCs w:val="22"/>
        </w:rPr>
        <w:t xml:space="preserve">  </w:t>
      </w:r>
    </w:p>
    <w:p w14:paraId="62A5005A" w14:textId="52BFFC8F" w:rsidR="0044717D" w:rsidRPr="000D2301" w:rsidRDefault="004D658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F3), </w:t>
      </w:r>
      <w:r w:rsidR="00F95636" w:rsidRPr="000D2301">
        <w:rPr>
          <w:rFonts w:ascii="Palatino Linotype" w:hAnsi="Palatino Linotype" w:cs="Tahoma"/>
          <w:szCs w:val="22"/>
        </w:rPr>
        <w:t>Planes y programas de ordenamiento territorial</w:t>
      </w:r>
      <w:r w:rsidR="009E0C31" w:rsidRPr="000D2301">
        <w:rPr>
          <w:rFonts w:ascii="Palatino Linotype" w:hAnsi="Palatino Linotype" w:cs="Tahoma"/>
          <w:szCs w:val="22"/>
        </w:rPr>
        <w:t xml:space="preserve">, </w:t>
      </w:r>
      <w:r w:rsidR="00A704F3" w:rsidRPr="000D2301">
        <w:rPr>
          <w:rFonts w:ascii="Palatino Linotype" w:hAnsi="Palatino Linotype" w:cs="Tahoma"/>
          <w:b/>
          <w:szCs w:val="22"/>
        </w:rPr>
        <w:t>no se publica información.</w:t>
      </w:r>
      <w:r w:rsidR="00A704F3" w:rsidRPr="000D2301">
        <w:rPr>
          <w:rFonts w:ascii="Palatino Linotype" w:hAnsi="Palatino Linotype" w:cs="Tahoma"/>
          <w:szCs w:val="22"/>
        </w:rPr>
        <w:t xml:space="preserve">  </w:t>
      </w:r>
    </w:p>
    <w:p w14:paraId="15546ADA" w14:textId="2C981298" w:rsidR="004D658A" w:rsidRPr="000D2301" w:rsidRDefault="004D658A"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 xml:space="preserve">Fracción I, inciso F4), </w:t>
      </w:r>
      <w:r w:rsidR="00F95636" w:rsidRPr="000D2301">
        <w:rPr>
          <w:rFonts w:ascii="Palatino Linotype" w:hAnsi="Palatino Linotype" w:cs="Tahoma"/>
          <w:szCs w:val="22"/>
        </w:rPr>
        <w:t>Planes y programas de ordenamiento ecológico, indica que la información corresponde a Medio Ambiente.</w:t>
      </w:r>
    </w:p>
    <w:p w14:paraId="7B4E683C" w14:textId="1719A2D1" w:rsidR="00A704F3" w:rsidRPr="000D2301"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F5), Tipos de uso de suelo, </w:t>
      </w:r>
      <w:r w:rsidRPr="000D2301">
        <w:rPr>
          <w:rFonts w:ascii="Palatino Linotype" w:hAnsi="Palatino Linotype" w:cs="Tahoma"/>
          <w:b/>
          <w:szCs w:val="22"/>
        </w:rPr>
        <w:t>no se publica información.</w:t>
      </w:r>
      <w:r w:rsidRPr="000D2301">
        <w:rPr>
          <w:rFonts w:ascii="Palatino Linotype" w:hAnsi="Palatino Linotype" w:cs="Tahoma"/>
          <w:szCs w:val="22"/>
        </w:rPr>
        <w:t xml:space="preserve">  </w:t>
      </w:r>
    </w:p>
    <w:p w14:paraId="5C23B77E" w14:textId="77777777" w:rsidR="00A704F3" w:rsidRPr="000D2301"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F6), Licencias de uso de suelo, </w:t>
      </w:r>
      <w:r w:rsidRPr="000D2301">
        <w:rPr>
          <w:rFonts w:ascii="Palatino Linotype" w:hAnsi="Palatino Linotype" w:cs="Tahoma"/>
          <w:b/>
          <w:szCs w:val="22"/>
        </w:rPr>
        <w:t>no se publica información.</w:t>
      </w:r>
      <w:r w:rsidRPr="000D2301">
        <w:rPr>
          <w:rFonts w:ascii="Palatino Linotype" w:hAnsi="Palatino Linotype" w:cs="Tahoma"/>
          <w:szCs w:val="22"/>
        </w:rPr>
        <w:t xml:space="preserve">  </w:t>
      </w:r>
    </w:p>
    <w:p w14:paraId="61B7A853" w14:textId="17C92F07" w:rsidR="00A704F3" w:rsidRPr="000D2301" w:rsidRDefault="00A704F3" w:rsidP="000D2301">
      <w:pPr>
        <w:pStyle w:val="Prrafodelista"/>
        <w:numPr>
          <w:ilvl w:val="0"/>
          <w:numId w:val="9"/>
        </w:numPr>
        <w:spacing w:line="360" w:lineRule="auto"/>
        <w:jc w:val="both"/>
        <w:rPr>
          <w:rFonts w:ascii="Palatino Linotype" w:hAnsi="Palatino Linotype" w:cs="Tahoma"/>
          <w:szCs w:val="22"/>
        </w:rPr>
      </w:pPr>
      <w:r w:rsidRPr="000D2301">
        <w:rPr>
          <w:rFonts w:ascii="Palatino Linotype" w:hAnsi="Palatino Linotype" w:cs="Tahoma"/>
          <w:szCs w:val="22"/>
        </w:rPr>
        <w:t xml:space="preserve">Fracción I, inciso F7), licencias de construcción, </w:t>
      </w:r>
      <w:r w:rsidRPr="000D2301">
        <w:rPr>
          <w:rFonts w:ascii="Palatino Linotype" w:hAnsi="Palatino Linotype" w:cs="Tahoma"/>
          <w:b/>
          <w:szCs w:val="22"/>
        </w:rPr>
        <w:t>no se publica información.</w:t>
      </w:r>
      <w:r w:rsidRPr="000D2301">
        <w:rPr>
          <w:rFonts w:ascii="Palatino Linotype" w:hAnsi="Palatino Linotype" w:cs="Tahoma"/>
          <w:szCs w:val="22"/>
        </w:rPr>
        <w:t xml:space="preserve">  </w:t>
      </w:r>
    </w:p>
    <w:p w14:paraId="1B7C8120" w14:textId="17242BF9" w:rsidR="00B746C1" w:rsidRPr="000D2301" w:rsidRDefault="00B746C1" w:rsidP="000D2301">
      <w:pPr>
        <w:spacing w:line="360" w:lineRule="auto"/>
        <w:jc w:val="both"/>
        <w:rPr>
          <w:rFonts w:ascii="Palatino Linotype" w:hAnsi="Palatino Linotype" w:cs="Tahoma"/>
          <w:szCs w:val="22"/>
        </w:rPr>
      </w:pPr>
    </w:p>
    <w:p w14:paraId="658122FD" w14:textId="16F83416" w:rsidR="009957EF" w:rsidRPr="000D2301" w:rsidRDefault="009957E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Sobre estas siete fracciones, es de señalar el Bando Municipal de Coatepec Harinas, establece el su artículo 44, que para el despacho de los asuntos de la administración pública, el Presidente Municipal se auxiliará de diversas dependencias entre las que se encuentra</w:t>
      </w:r>
      <w:r w:rsidR="00194CFE" w:rsidRPr="000D2301">
        <w:rPr>
          <w:rFonts w:ascii="Palatino Linotype" w:hAnsi="Palatino Linotype" w:cs="Tahoma"/>
          <w:sz w:val="22"/>
          <w:szCs w:val="22"/>
        </w:rPr>
        <w:t>n</w:t>
      </w:r>
      <w:r w:rsidRPr="000D2301">
        <w:rPr>
          <w:rFonts w:ascii="Palatino Linotype" w:hAnsi="Palatino Linotype" w:cs="Tahoma"/>
          <w:sz w:val="22"/>
          <w:szCs w:val="22"/>
        </w:rPr>
        <w:t xml:space="preserve"> la Dirección de Infraestructura y Desarrollo Urbano</w:t>
      </w:r>
      <w:r w:rsidR="00194CFE" w:rsidRPr="000D2301">
        <w:rPr>
          <w:rFonts w:ascii="Palatino Linotype" w:hAnsi="Palatino Linotype" w:cs="Tahoma"/>
          <w:sz w:val="22"/>
          <w:szCs w:val="22"/>
        </w:rPr>
        <w:t>, la Dirección de Desarrollo Agropecuario y Forestal. El artículo 58, refiere que cuenta con las comisiones edilicias de: Gobernación, Seguridad Ciudadana, Movilidad y Protección Civil y Planeación para el Desarrollo; Infraestructura y Desarrollo Urbano;</w:t>
      </w:r>
      <w:r w:rsidR="00194CFE" w:rsidRPr="000D2301">
        <w:rPr>
          <w:rFonts w:ascii="Palatino Linotype" w:hAnsi="Palatino Linotype"/>
        </w:rPr>
        <w:t xml:space="preserve"> </w:t>
      </w:r>
      <w:r w:rsidR="00194CFE" w:rsidRPr="000D2301">
        <w:rPr>
          <w:rFonts w:ascii="Palatino Linotype" w:hAnsi="Palatino Linotype" w:cs="Tahoma"/>
          <w:sz w:val="22"/>
          <w:szCs w:val="22"/>
        </w:rPr>
        <w:t>Desarrollo Agropecuario, Preservación y Restauración del Medio Ambiente; y, Desarrollo Forestal, Población y Participación Ciudadana. Asimismo, el artículo 145 del mismo Bando, refiere:</w:t>
      </w:r>
    </w:p>
    <w:p w14:paraId="53E1C2BA" w14:textId="77777777" w:rsidR="00194CFE" w:rsidRPr="000D2301" w:rsidRDefault="00194CFE" w:rsidP="000D2301">
      <w:pPr>
        <w:spacing w:line="360" w:lineRule="auto"/>
        <w:jc w:val="both"/>
        <w:rPr>
          <w:rFonts w:ascii="Palatino Linotype" w:hAnsi="Palatino Linotype" w:cs="Tahoma"/>
          <w:sz w:val="22"/>
          <w:szCs w:val="22"/>
        </w:rPr>
      </w:pPr>
    </w:p>
    <w:p w14:paraId="734D83F2" w14:textId="48D3148B" w:rsidR="00194CFE" w:rsidRPr="000D2301" w:rsidRDefault="00194CFE" w:rsidP="000D2301">
      <w:pPr>
        <w:spacing w:line="360" w:lineRule="auto"/>
        <w:ind w:left="567" w:right="567"/>
        <w:jc w:val="center"/>
        <w:rPr>
          <w:rFonts w:ascii="Palatino Linotype" w:hAnsi="Palatino Linotype" w:cs="Tahoma"/>
          <w:b/>
        </w:rPr>
      </w:pPr>
      <w:r w:rsidRPr="000D2301">
        <w:rPr>
          <w:rFonts w:ascii="Palatino Linotype" w:hAnsi="Palatino Linotype" w:cs="Tahoma"/>
          <w:b/>
        </w:rPr>
        <w:t>TÍTULO OCTAVO DE INFRAESTRUCTURA Y DESARROLLO URBANO</w:t>
      </w:r>
    </w:p>
    <w:p w14:paraId="13425BD2" w14:textId="64C7E4D9" w:rsidR="00194CFE" w:rsidRPr="000D2301" w:rsidRDefault="00194CFE" w:rsidP="000D2301">
      <w:pPr>
        <w:spacing w:line="360" w:lineRule="auto"/>
        <w:ind w:left="567" w:right="567"/>
        <w:jc w:val="center"/>
        <w:rPr>
          <w:rFonts w:ascii="Palatino Linotype" w:hAnsi="Palatino Linotype" w:cs="Tahoma"/>
          <w:b/>
        </w:rPr>
      </w:pPr>
      <w:r w:rsidRPr="000D2301">
        <w:rPr>
          <w:rFonts w:ascii="Palatino Linotype" w:hAnsi="Palatino Linotype" w:cs="Tahoma"/>
          <w:b/>
        </w:rPr>
        <w:t>CAPÍTULO I INFRAESTRUCTURA Y DESARROLLO URBANO</w:t>
      </w:r>
    </w:p>
    <w:p w14:paraId="0A841B82"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145.-</w:t>
      </w:r>
      <w:r w:rsidRPr="000D2301">
        <w:rPr>
          <w:rFonts w:ascii="Palatino Linotype" w:hAnsi="Palatino Linotype" w:cs="Tahoma"/>
        </w:rPr>
        <w:t xml:space="preserve"> El Ayuntamiento tiene en materia de Desarrollo Urbano las siguientes atribuciones: </w:t>
      </w:r>
    </w:p>
    <w:p w14:paraId="2A913CDC"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 </w:t>
      </w:r>
      <w:r w:rsidRPr="000D2301">
        <w:rPr>
          <w:rFonts w:ascii="Palatino Linotype" w:hAnsi="Palatino Linotype" w:cs="Tahoma"/>
          <w:b/>
          <w:u w:val="single"/>
        </w:rPr>
        <w:t>Elaborar el Plan Municipal de Desarrollo Urbano</w:t>
      </w:r>
      <w:r w:rsidRPr="000D2301">
        <w:rPr>
          <w:rFonts w:ascii="Palatino Linotype" w:hAnsi="Palatino Linotype" w:cs="Tahoma"/>
        </w:rPr>
        <w:t xml:space="preserve">, así como aprobar, ejecutar y evaluar las modificaciones al mismo; </w:t>
      </w:r>
    </w:p>
    <w:p w14:paraId="5E88903A"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II. Participar en la elaboración o modificación del </w:t>
      </w:r>
      <w:r w:rsidRPr="000D2301">
        <w:rPr>
          <w:rFonts w:ascii="Palatino Linotype" w:hAnsi="Palatino Linotype" w:cs="Tahoma"/>
          <w:b/>
          <w:u w:val="single"/>
        </w:rPr>
        <w:t>plan regional de desarrollo urbano</w:t>
      </w:r>
      <w:r w:rsidRPr="000D2301">
        <w:rPr>
          <w:rFonts w:ascii="Palatino Linotype" w:hAnsi="Palatino Linotype" w:cs="Tahoma"/>
        </w:rPr>
        <w:t xml:space="preserve">, cuando éste se incluya en parte o en la totalidad del territorio municipal; </w:t>
      </w:r>
    </w:p>
    <w:p w14:paraId="1FA632B7"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III. </w:t>
      </w:r>
      <w:r w:rsidRPr="000D2301">
        <w:rPr>
          <w:rFonts w:ascii="Palatino Linotype" w:hAnsi="Palatino Linotype" w:cs="Tahoma"/>
          <w:b/>
          <w:u w:val="single"/>
        </w:rPr>
        <w:t>Participar</w:t>
      </w:r>
      <w:r w:rsidRPr="000D2301">
        <w:rPr>
          <w:rFonts w:ascii="Palatino Linotype" w:hAnsi="Palatino Linotype" w:cs="Tahoma"/>
        </w:rPr>
        <w:t xml:space="preserve"> en los órganos de coordinación de carácter regional, </w:t>
      </w:r>
      <w:r w:rsidRPr="000D2301">
        <w:rPr>
          <w:rFonts w:ascii="Palatino Linotype" w:hAnsi="Palatino Linotype" w:cs="Tahoma"/>
          <w:b/>
          <w:u w:val="single"/>
        </w:rPr>
        <w:t>en materia de ordenamiento territorial</w:t>
      </w:r>
      <w:r w:rsidRPr="000D2301">
        <w:rPr>
          <w:rFonts w:ascii="Palatino Linotype" w:hAnsi="Palatino Linotype" w:cs="Tahoma"/>
        </w:rPr>
        <w:t xml:space="preserve"> de los asentamientos humanos, </w:t>
      </w:r>
      <w:r w:rsidRPr="000D2301">
        <w:rPr>
          <w:rFonts w:ascii="Palatino Linotype" w:hAnsi="Palatino Linotype" w:cs="Tahoma"/>
          <w:b/>
          <w:u w:val="single"/>
        </w:rPr>
        <w:t>desarrollo urbano y vivienda</w:t>
      </w:r>
      <w:r w:rsidRPr="000D2301">
        <w:rPr>
          <w:rFonts w:ascii="Palatino Linotype" w:hAnsi="Palatino Linotype" w:cs="Tahoma"/>
        </w:rPr>
        <w:t xml:space="preserve">; </w:t>
      </w:r>
    </w:p>
    <w:p w14:paraId="4B74E342"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lastRenderedPageBreak/>
        <w:t xml:space="preserve">IV. Promover, financiar, gestionar, concretar y ejecutar acciones y </w:t>
      </w:r>
      <w:r w:rsidRPr="000D2301">
        <w:rPr>
          <w:rFonts w:ascii="Palatino Linotype" w:hAnsi="Palatino Linotype" w:cs="Tahoma"/>
          <w:b/>
          <w:u w:val="single"/>
        </w:rPr>
        <w:t xml:space="preserve">programas de suelo </w:t>
      </w:r>
      <w:r w:rsidRPr="000D2301">
        <w:rPr>
          <w:rFonts w:ascii="Palatino Linotype" w:hAnsi="Palatino Linotype" w:cs="Tahoma"/>
        </w:rPr>
        <w:t xml:space="preserve">y vivienda para la población de escasos recursos; </w:t>
      </w:r>
    </w:p>
    <w:p w14:paraId="386FD7E5"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V. </w:t>
      </w:r>
      <w:r w:rsidRPr="000D2301">
        <w:rPr>
          <w:rFonts w:ascii="Palatino Linotype" w:hAnsi="Palatino Linotype" w:cs="Tahoma"/>
          <w:b/>
          <w:u w:val="single"/>
        </w:rPr>
        <w:t>Autorizar cambio de uso de suelo</w:t>
      </w:r>
      <w:r w:rsidRPr="000D2301">
        <w:rPr>
          <w:rFonts w:ascii="Palatino Linotype" w:hAnsi="Palatino Linotype" w:cs="Tahoma"/>
        </w:rPr>
        <w:t xml:space="preserve">, de densidad, del coeficiente de ocupación, del coeficiente de utilización y de altura de las edificaciones, con apego a la normatividad de la materia; </w:t>
      </w:r>
    </w:p>
    <w:p w14:paraId="4AF2F3A7" w14:textId="35BA33C0"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VI. Emitir cédulas informativas de zonificación;</w:t>
      </w:r>
    </w:p>
    <w:p w14:paraId="43601222" w14:textId="293C94F4"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VII. Autorizar, controlar y vigilar la utilización del suelo y </w:t>
      </w:r>
      <w:r w:rsidRPr="000D2301">
        <w:rPr>
          <w:rFonts w:ascii="Palatino Linotype" w:hAnsi="Palatino Linotype" w:cs="Tahoma"/>
          <w:b/>
          <w:u w:val="single"/>
        </w:rPr>
        <w:t>otorgar las licencias del uso de suelo y las licencias de construcción</w:t>
      </w:r>
      <w:r w:rsidRPr="000D2301">
        <w:rPr>
          <w:rFonts w:ascii="Palatino Linotype" w:hAnsi="Palatino Linotype" w:cs="Tahoma"/>
        </w:rPr>
        <w:t>; las cuales deberán sujetarse a los materiales y texturas que no rompan con el contexto de la imagen urbana;</w:t>
      </w:r>
    </w:p>
    <w:p w14:paraId="62E294FE"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VIII. Autorizar la explotación de bancos de materiales para construcción en los términos de las leyes respectivas; </w:t>
      </w:r>
    </w:p>
    <w:p w14:paraId="6436CC08"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IX. Emitir dictámenes de factibilidad para la dotación de servicios públicos y establecer medidas y ejecutar acciones para evitar asentamientos humanos irregulares; </w:t>
      </w:r>
    </w:p>
    <w:p w14:paraId="5E0129CC"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X. Gestionar la regularización de la tenencia de la tierra, para su incorporación al desarrollo urbano; </w:t>
      </w:r>
    </w:p>
    <w:p w14:paraId="2ED33742" w14:textId="77777777"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XI. </w:t>
      </w:r>
      <w:r w:rsidRPr="000D2301">
        <w:rPr>
          <w:rFonts w:ascii="Palatino Linotype" w:hAnsi="Palatino Linotype" w:cs="Tahoma"/>
          <w:b/>
          <w:u w:val="single"/>
        </w:rPr>
        <w:t>Elaborar los reglamentos y disposiciones administrativas que fueren necesarios para ordenar el desarrollo urbano del Municipio</w:t>
      </w:r>
      <w:r w:rsidRPr="000D2301">
        <w:rPr>
          <w:rFonts w:ascii="Palatino Linotype" w:hAnsi="Palatino Linotype" w:cs="Tahoma"/>
        </w:rPr>
        <w:t xml:space="preserve">; y </w:t>
      </w:r>
    </w:p>
    <w:p w14:paraId="21CC6D6D" w14:textId="77FBB152" w:rsidR="00194CFE" w:rsidRPr="000D2301" w:rsidRDefault="00194CFE" w:rsidP="000D2301">
      <w:pPr>
        <w:spacing w:line="360" w:lineRule="auto"/>
        <w:ind w:left="567" w:right="567"/>
        <w:jc w:val="both"/>
        <w:rPr>
          <w:rFonts w:ascii="Palatino Linotype" w:hAnsi="Palatino Linotype" w:cs="Tahoma"/>
        </w:rPr>
      </w:pPr>
      <w:r w:rsidRPr="000D2301">
        <w:rPr>
          <w:rFonts w:ascii="Palatino Linotype" w:hAnsi="Palatino Linotype" w:cs="Tahoma"/>
        </w:rPr>
        <w:t>XII. Aplicar y hacer cumplir el Reglamento de Imagen Urbana del Municipio de Coatepec Harinas.</w:t>
      </w:r>
    </w:p>
    <w:p w14:paraId="25BEBFAF" w14:textId="77777777" w:rsidR="00194CFE" w:rsidRPr="000D2301" w:rsidRDefault="00194CFE" w:rsidP="000D2301">
      <w:pPr>
        <w:spacing w:line="360" w:lineRule="auto"/>
        <w:jc w:val="both"/>
        <w:rPr>
          <w:rFonts w:ascii="Palatino Linotype" w:hAnsi="Palatino Linotype" w:cs="Tahoma"/>
          <w:sz w:val="22"/>
          <w:szCs w:val="22"/>
        </w:rPr>
      </w:pPr>
    </w:p>
    <w:p w14:paraId="7916EDDB" w14:textId="6E66A668" w:rsidR="007E730A" w:rsidRPr="000D2301" w:rsidRDefault="009957E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En este orden de ideas, </w:t>
      </w:r>
      <w:r w:rsidR="007E730A" w:rsidRPr="000D2301">
        <w:rPr>
          <w:rFonts w:ascii="Palatino Linotype" w:hAnsi="Palatino Linotype" w:cs="Tahoma"/>
          <w:sz w:val="22"/>
          <w:szCs w:val="22"/>
        </w:rPr>
        <w:t xml:space="preserve">el Ayuntamiento de Coatepec Harinas puede contar con la información solicitada, por lo cual </w:t>
      </w:r>
      <w:r w:rsidRPr="000D2301">
        <w:rPr>
          <w:rFonts w:ascii="Palatino Linotype" w:hAnsi="Palatino Linotype" w:cs="Tahoma"/>
          <w:sz w:val="22"/>
          <w:szCs w:val="22"/>
        </w:rPr>
        <w:t xml:space="preserve">es procedente instruir la entrega de la documentación fuente </w:t>
      </w:r>
      <w:r w:rsidR="007E730A" w:rsidRPr="000D2301">
        <w:rPr>
          <w:rFonts w:ascii="Palatino Linotype" w:hAnsi="Palatino Linotype" w:cs="Tahoma"/>
          <w:sz w:val="22"/>
          <w:szCs w:val="22"/>
        </w:rPr>
        <w:t>en donde conste el plan de desarrollo urbano; los planes y/o programas de desarrollo urbano; los planes y programas de ordenamiento territorial; los planes y programas de ordenamiento ecológico; los tipos de uso de suelo; las licencias de uso de suelo; y las licencias de construcción, en los términos de los Lineamientos Técnicos.</w:t>
      </w:r>
    </w:p>
    <w:p w14:paraId="7EF0E4E1" w14:textId="77777777" w:rsidR="007E730A" w:rsidRPr="000D2301" w:rsidRDefault="007E730A" w:rsidP="000D2301">
      <w:pPr>
        <w:spacing w:line="360" w:lineRule="auto"/>
        <w:jc w:val="both"/>
        <w:rPr>
          <w:rFonts w:ascii="Palatino Linotype" w:hAnsi="Palatino Linotype" w:cs="Tahoma"/>
          <w:sz w:val="22"/>
          <w:szCs w:val="22"/>
        </w:rPr>
      </w:pPr>
    </w:p>
    <w:p w14:paraId="58C6BDCA" w14:textId="048EB4D5" w:rsidR="009957EF" w:rsidRPr="000D2301" w:rsidRDefault="009957EF"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lastRenderedPageBreak/>
        <w:t xml:space="preserve">En caso de que en el periodo solicitado no se </w:t>
      </w:r>
      <w:r w:rsidR="007E730A" w:rsidRPr="000D2301">
        <w:rPr>
          <w:rFonts w:ascii="Palatino Linotype" w:hAnsi="Palatino Linotype" w:cs="Tahoma"/>
          <w:sz w:val="22"/>
          <w:szCs w:val="22"/>
        </w:rPr>
        <w:t>haya generado información relacionada con alguna de las fracciones, deberá fundar y motivar la ausencia de la misma</w:t>
      </w:r>
      <w:r w:rsidR="0008654A">
        <w:rPr>
          <w:rFonts w:ascii="Palatino Linotype" w:hAnsi="Palatino Linotype" w:cs="Tahoma"/>
          <w:sz w:val="22"/>
          <w:szCs w:val="22"/>
        </w:rPr>
        <w:t xml:space="preserve">, en términos del párrafo segundo del artículo 19 de la Ley de Transparencia y Acceso a la Información Pública del </w:t>
      </w:r>
      <w:r w:rsidR="00D04070">
        <w:rPr>
          <w:rFonts w:ascii="Palatino Linotype" w:hAnsi="Palatino Linotype" w:cs="Tahoma"/>
          <w:sz w:val="22"/>
          <w:szCs w:val="22"/>
        </w:rPr>
        <w:t>Estado de México y Municipios.</w:t>
      </w:r>
    </w:p>
    <w:p w14:paraId="63B64F29" w14:textId="77777777" w:rsidR="00FB4E07" w:rsidRPr="000D2301" w:rsidRDefault="00FB4E07" w:rsidP="000D2301">
      <w:pPr>
        <w:spacing w:line="360" w:lineRule="auto"/>
        <w:jc w:val="both"/>
        <w:rPr>
          <w:rFonts w:ascii="Palatino Linotype" w:hAnsi="Palatino Linotype" w:cs="Tahoma"/>
          <w:b/>
          <w:sz w:val="22"/>
          <w:szCs w:val="22"/>
        </w:rPr>
      </w:pPr>
    </w:p>
    <w:p w14:paraId="22C2980C" w14:textId="77777777" w:rsidR="00FD2393" w:rsidRPr="000D2301" w:rsidRDefault="00FD2393" w:rsidP="000D2301">
      <w:pPr>
        <w:spacing w:line="360" w:lineRule="auto"/>
        <w:jc w:val="both"/>
        <w:rPr>
          <w:rFonts w:ascii="Palatino Linotype" w:eastAsia="Calibri" w:hAnsi="Palatino Linotype" w:cs="Tahoma"/>
          <w:b/>
          <w:bCs/>
          <w:iCs/>
          <w:sz w:val="22"/>
          <w:szCs w:val="22"/>
          <w:lang w:eastAsia="es-ES_tradnl"/>
        </w:rPr>
      </w:pPr>
      <w:r w:rsidRPr="000D2301">
        <w:rPr>
          <w:rFonts w:ascii="Palatino Linotype" w:eastAsia="Calibri" w:hAnsi="Palatino Linotype" w:cs="Tahoma"/>
          <w:b/>
          <w:bCs/>
          <w:iCs/>
          <w:sz w:val="22"/>
          <w:szCs w:val="22"/>
          <w:lang w:eastAsia="es-ES_tradnl"/>
        </w:rPr>
        <w:t>Modalidad de entrega</w:t>
      </w:r>
    </w:p>
    <w:p w14:paraId="1E4FC3FA" w14:textId="77777777" w:rsidR="00FD2393" w:rsidRPr="000D2301" w:rsidRDefault="00FD2393" w:rsidP="000D2301">
      <w:pPr>
        <w:spacing w:line="360" w:lineRule="auto"/>
        <w:jc w:val="both"/>
        <w:rPr>
          <w:rFonts w:ascii="Palatino Linotype" w:eastAsia="Calibri" w:hAnsi="Palatino Linotype" w:cs="Tahoma"/>
          <w:bCs/>
          <w:iCs/>
          <w:sz w:val="22"/>
          <w:szCs w:val="22"/>
          <w:lang w:eastAsia="es-ES_tradnl"/>
        </w:rPr>
      </w:pPr>
    </w:p>
    <w:p w14:paraId="751E0976" w14:textId="704849CA" w:rsidR="00FD2393" w:rsidRPr="000D2301" w:rsidRDefault="00FD2393" w:rsidP="000D2301">
      <w:pPr>
        <w:spacing w:line="360" w:lineRule="auto"/>
        <w:jc w:val="both"/>
        <w:rPr>
          <w:rFonts w:ascii="Palatino Linotype" w:hAnsi="Palatino Linotype" w:cs="Tahoma"/>
          <w:sz w:val="22"/>
          <w:szCs w:val="22"/>
        </w:rPr>
      </w:pPr>
      <w:r w:rsidRPr="000D2301">
        <w:rPr>
          <w:rFonts w:ascii="Palatino Linotype" w:eastAsia="Calibri" w:hAnsi="Palatino Linotype" w:cs="Tahoma"/>
          <w:bCs/>
          <w:iCs/>
          <w:sz w:val="22"/>
          <w:szCs w:val="22"/>
          <w:lang w:eastAsia="es-ES_tradnl"/>
        </w:rPr>
        <w:t xml:space="preserve"> </w:t>
      </w:r>
      <w:r w:rsidRPr="000D2301">
        <w:rPr>
          <w:rFonts w:ascii="Palatino Linotype" w:hAnsi="Palatino Linotype" w:cs="Tahoma"/>
          <w:sz w:val="22"/>
          <w:szCs w:val="22"/>
        </w:rPr>
        <w:t xml:space="preserve">Ahora, si bien, toda vez que procede la entrega de la documentación fuente en donde obre la información solicitada por el recurrente, debe tenerse presente que la modalidad elegida por este fue su correo electrónico personal, por lo que es posible que, tomando en cuenta la cantidad de información y el periodo </w:t>
      </w:r>
      <w:r w:rsidR="007E730A" w:rsidRPr="000D2301">
        <w:rPr>
          <w:rFonts w:ascii="Palatino Linotype" w:hAnsi="Palatino Linotype" w:cs="Tahoma"/>
          <w:sz w:val="22"/>
          <w:szCs w:val="22"/>
        </w:rPr>
        <w:t>requeri</w:t>
      </w:r>
      <w:r w:rsidRPr="000D2301">
        <w:rPr>
          <w:rFonts w:ascii="Palatino Linotype" w:hAnsi="Palatino Linotype" w:cs="Tahoma"/>
          <w:sz w:val="22"/>
          <w:szCs w:val="22"/>
        </w:rPr>
        <w:t xml:space="preserve">do, la misma no pueda ser proporcionada en el medio solicitado, por lo que de ser el caso, el Ayuntamiento podrá conceder acceso a los documentos mediante consulta directa, en las oficinas del Sujeto obligado, en términos de lo establecido en el artículo 158 de la Ley de Transparencia y Acceso a la información pública del estado de México y Municipios. Para ello, será necesario que indique dirección, </w:t>
      </w:r>
      <w:r w:rsidR="007E730A" w:rsidRPr="000D2301">
        <w:rPr>
          <w:rFonts w:ascii="Palatino Linotype" w:hAnsi="Palatino Linotype" w:cs="Tahoma"/>
          <w:sz w:val="22"/>
          <w:szCs w:val="22"/>
        </w:rPr>
        <w:t xml:space="preserve">el </w:t>
      </w:r>
      <w:r w:rsidRPr="000D2301">
        <w:rPr>
          <w:rFonts w:ascii="Palatino Linotype" w:hAnsi="Palatino Linotype" w:cs="Tahoma"/>
          <w:sz w:val="22"/>
          <w:szCs w:val="22"/>
        </w:rPr>
        <w:t>horario de atención (días y horas hábiles), así como el nombre del servidor público que le atenderá.</w:t>
      </w:r>
    </w:p>
    <w:p w14:paraId="50B37677" w14:textId="77777777" w:rsidR="001C4677" w:rsidRPr="000D2301" w:rsidRDefault="001C4677" w:rsidP="000D2301">
      <w:pPr>
        <w:spacing w:line="360" w:lineRule="auto"/>
        <w:jc w:val="both"/>
        <w:rPr>
          <w:rFonts w:ascii="Palatino Linotype" w:hAnsi="Palatino Linotype" w:cs="Tahoma"/>
          <w:sz w:val="22"/>
          <w:szCs w:val="22"/>
        </w:rPr>
      </w:pPr>
    </w:p>
    <w:p w14:paraId="7B58F093" w14:textId="5BF7405A" w:rsidR="00B657A3" w:rsidRPr="000D2301" w:rsidRDefault="004F1256" w:rsidP="000D2301">
      <w:pPr>
        <w:spacing w:line="360" w:lineRule="auto"/>
        <w:ind w:right="-93"/>
        <w:jc w:val="both"/>
        <w:rPr>
          <w:rFonts w:ascii="Palatino Linotype" w:hAnsi="Palatino Linotype" w:cs="Tahoma"/>
          <w:b/>
          <w:sz w:val="22"/>
          <w:szCs w:val="22"/>
        </w:rPr>
      </w:pPr>
      <w:r w:rsidRPr="000D2301">
        <w:rPr>
          <w:rFonts w:ascii="Palatino Linotype" w:hAnsi="Palatino Linotype" w:cs="Tahoma"/>
          <w:b/>
          <w:sz w:val="22"/>
          <w:szCs w:val="22"/>
        </w:rPr>
        <w:t xml:space="preserve">SEXTO. </w:t>
      </w:r>
      <w:r w:rsidR="00B657A3" w:rsidRPr="000D2301">
        <w:rPr>
          <w:rFonts w:ascii="Palatino Linotype" w:hAnsi="Palatino Linotype" w:cs="Tahoma"/>
          <w:b/>
          <w:sz w:val="22"/>
          <w:szCs w:val="22"/>
        </w:rPr>
        <w:t>De las versiones públicas.</w:t>
      </w:r>
    </w:p>
    <w:p w14:paraId="376C9543" w14:textId="77777777" w:rsidR="00E93008" w:rsidRPr="000D2301" w:rsidRDefault="00E93008" w:rsidP="000D2301">
      <w:pPr>
        <w:spacing w:line="360" w:lineRule="auto"/>
        <w:ind w:right="-93"/>
        <w:jc w:val="both"/>
        <w:rPr>
          <w:rFonts w:ascii="Palatino Linotype" w:hAnsi="Palatino Linotype" w:cs="Tahoma"/>
          <w:b/>
          <w:sz w:val="22"/>
          <w:szCs w:val="22"/>
        </w:rPr>
      </w:pPr>
    </w:p>
    <w:p w14:paraId="4AADED7F" w14:textId="77777777" w:rsidR="001E4CA1" w:rsidRPr="000D2301" w:rsidRDefault="001E4CA1"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Como se precisó en el considerando anterior, en varios de los documentos respecto de los cuales se instruye la entrega como contratos, convenios, licencias, resoluciones, laudos, condonaciones cancelaciones y exenciones, es probable que puedan contener información reservada o confidencial; dicha clasificación deberá ser aprobada por el Comité de Transparencia del Ayuntamiento en donde se funde y motive la eliminación de la información de conformidad con lo establecido en los artículos 125, 128, 129, 132, fracción I, 138, 141 y 149 de la Ley en cita.</w:t>
      </w:r>
    </w:p>
    <w:p w14:paraId="0D7CFAFB" w14:textId="77777777" w:rsidR="001E4CA1" w:rsidRPr="000D2301" w:rsidRDefault="001E4CA1" w:rsidP="000D2301">
      <w:pPr>
        <w:tabs>
          <w:tab w:val="left" w:pos="4962"/>
        </w:tabs>
        <w:spacing w:line="360" w:lineRule="auto"/>
        <w:jc w:val="both"/>
        <w:rPr>
          <w:rFonts w:ascii="Palatino Linotype" w:hAnsi="Palatino Linotype" w:cs="Tahoma"/>
          <w:sz w:val="22"/>
          <w:szCs w:val="22"/>
        </w:rPr>
      </w:pPr>
    </w:p>
    <w:p w14:paraId="0EB51A7F" w14:textId="77777777" w:rsidR="001E4CA1" w:rsidRPr="000D2301" w:rsidRDefault="001E4CA1"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Ahora bien, en el caso particular de los datos personales confidenciales de acuerdo con lo previsto en el artículo 143, fracción I, de la Ley de Transparencia y Acceso a la Información Pública del Estado de México y Municipios, se deberá estar a lo siguiente:</w:t>
      </w:r>
    </w:p>
    <w:p w14:paraId="54C62D29" w14:textId="77777777" w:rsidR="001E4CA1" w:rsidRPr="000D2301" w:rsidRDefault="001E4CA1" w:rsidP="000D2301">
      <w:pPr>
        <w:tabs>
          <w:tab w:val="left" w:pos="4962"/>
        </w:tabs>
        <w:spacing w:line="360" w:lineRule="auto"/>
        <w:jc w:val="both"/>
        <w:rPr>
          <w:rFonts w:ascii="Palatino Linotype" w:hAnsi="Palatino Linotype" w:cs="Tahoma"/>
          <w:sz w:val="22"/>
          <w:szCs w:val="22"/>
        </w:rPr>
      </w:pPr>
    </w:p>
    <w:p w14:paraId="51BF727B" w14:textId="77777777" w:rsidR="001E4CA1" w:rsidRPr="000D2301" w:rsidRDefault="001E4CA1" w:rsidP="000D2301">
      <w:pPr>
        <w:spacing w:line="360" w:lineRule="auto"/>
        <w:ind w:right="-93"/>
        <w:jc w:val="both"/>
        <w:rPr>
          <w:rFonts w:ascii="Palatino Linotype" w:hAnsi="Palatino Linotype" w:cs="Tahoma"/>
          <w:sz w:val="22"/>
          <w:szCs w:val="22"/>
        </w:rPr>
      </w:pPr>
      <w:r w:rsidRPr="000D2301">
        <w:rPr>
          <w:rFonts w:ascii="Palatino Linotype" w:hAnsi="Palatino Linotype" w:cs="Tahoma"/>
          <w:bCs/>
          <w:iCs/>
          <w:sz w:val="22"/>
          <w:szCs w:val="22"/>
        </w:rPr>
        <w:t>En efecto, cuando los documentos de acceso público</w:t>
      </w:r>
      <w:r w:rsidRPr="000D2301">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2043C56B" w14:textId="77777777" w:rsidR="007E730A" w:rsidRPr="000D2301" w:rsidRDefault="007E730A" w:rsidP="000D2301">
      <w:pPr>
        <w:spacing w:line="360" w:lineRule="auto"/>
        <w:ind w:right="-93"/>
        <w:jc w:val="both"/>
        <w:rPr>
          <w:rFonts w:ascii="Palatino Linotype" w:hAnsi="Palatino Linotype" w:cs="Tahoma"/>
          <w:sz w:val="22"/>
          <w:szCs w:val="22"/>
        </w:rPr>
      </w:pPr>
    </w:p>
    <w:p w14:paraId="40DA284B"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C488C5B"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63D40FF"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6F34A7C"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E7D3457"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44DB768"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14820DC4"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C56CAC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8AE257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DEF7C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3D56391"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C598153"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0C32A36"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A374A62"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62D799A" w14:textId="77777777" w:rsidR="00DD4ED2" w:rsidRPr="000D2301" w:rsidRDefault="00DD4ED2" w:rsidP="000D2301">
      <w:pPr>
        <w:numPr>
          <w:ilvl w:val="0"/>
          <w:numId w:val="11"/>
        </w:num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14:paraId="799EE74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01B82EE" w14:textId="77777777" w:rsidR="00DD4ED2" w:rsidRPr="000D2301" w:rsidRDefault="00DD4ED2" w:rsidP="000D2301">
      <w:pPr>
        <w:numPr>
          <w:ilvl w:val="0"/>
          <w:numId w:val="11"/>
        </w:num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Para la difusión de los datos, se requiera el consentimiento del titular. </w:t>
      </w:r>
    </w:p>
    <w:p w14:paraId="1A7AD348"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5083D6E"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829A1B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502DD3F4"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Además, en el artículo 5° de dicho ordenamiento jurídico, establece que es la Ley aplicable para todo tratamiento de datos personales.</w:t>
      </w:r>
    </w:p>
    <w:p w14:paraId="092915C1"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83445FD"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86DA93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0201869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F94052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C965D8C" w14:textId="2AA0DA24"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En este contexto, la confidencialidad de los datos </w:t>
      </w:r>
      <w:r w:rsidR="0091074F" w:rsidRPr="000D2301">
        <w:rPr>
          <w:rFonts w:ascii="Palatino Linotype" w:hAnsi="Palatino Linotype" w:cs="Tahoma"/>
          <w:bCs/>
          <w:iCs/>
          <w:sz w:val="22"/>
          <w:szCs w:val="22"/>
        </w:rPr>
        <w:t>personales</w:t>
      </w:r>
      <w:r w:rsidRPr="000D2301">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F8F8D10"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1238A68"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7B81B1B0"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398A9B28"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56F2ED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6565AC40"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88DF689"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49378CBB" w14:textId="77777777"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Ahora bien, cuando las personas tienen una relación comercial, </w:t>
      </w:r>
      <w:r w:rsidRPr="000D2301">
        <w:rPr>
          <w:rFonts w:ascii="Palatino Linotype" w:hAnsi="Palatino Linotype" w:cs="Tahoma"/>
          <w:bCs/>
          <w:iCs/>
          <w:sz w:val="22"/>
          <w:szCs w:val="22"/>
          <w:u w:val="single"/>
        </w:rPr>
        <w:t>laboral</w:t>
      </w:r>
      <w:r w:rsidRPr="000D2301">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31ECD27"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7FB14E98" w14:textId="54A14CC8" w:rsidR="00DD4ED2" w:rsidRPr="000D2301" w:rsidRDefault="00DD4ED2"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Bajo este esquema a continuación se analizan los datos personales susceptibles de clasificación</w:t>
      </w:r>
      <w:r w:rsidR="00A7134F" w:rsidRPr="000D2301">
        <w:rPr>
          <w:rFonts w:ascii="Palatino Linotype" w:hAnsi="Palatino Linotype" w:cs="Tahoma"/>
          <w:bCs/>
          <w:iCs/>
          <w:sz w:val="22"/>
          <w:szCs w:val="22"/>
        </w:rPr>
        <w:t>:</w:t>
      </w:r>
      <w:r w:rsidRPr="000D2301">
        <w:rPr>
          <w:rFonts w:ascii="Palatino Linotype" w:hAnsi="Palatino Linotype" w:cs="Tahoma"/>
          <w:bCs/>
          <w:iCs/>
          <w:sz w:val="22"/>
          <w:szCs w:val="22"/>
        </w:rPr>
        <w:t xml:space="preserve"> </w:t>
      </w:r>
    </w:p>
    <w:p w14:paraId="5021201E" w14:textId="77777777" w:rsidR="00DD4ED2" w:rsidRPr="000D2301" w:rsidRDefault="00DD4ED2" w:rsidP="000D2301">
      <w:pPr>
        <w:spacing w:line="360" w:lineRule="auto"/>
        <w:ind w:right="-93"/>
        <w:jc w:val="both"/>
        <w:rPr>
          <w:rFonts w:ascii="Palatino Linotype" w:hAnsi="Palatino Linotype" w:cs="Tahoma"/>
          <w:bCs/>
          <w:iCs/>
          <w:sz w:val="22"/>
          <w:szCs w:val="22"/>
        </w:rPr>
      </w:pPr>
    </w:p>
    <w:p w14:paraId="21DA0554" w14:textId="77777777" w:rsidR="00DD4ED2" w:rsidRPr="000D2301" w:rsidRDefault="00DD4ED2" w:rsidP="000D2301">
      <w:pPr>
        <w:pStyle w:val="Prrafodelista"/>
        <w:numPr>
          <w:ilvl w:val="0"/>
          <w:numId w:val="12"/>
        </w:numPr>
        <w:spacing w:line="360" w:lineRule="auto"/>
        <w:ind w:right="-93"/>
        <w:jc w:val="both"/>
        <w:rPr>
          <w:rFonts w:ascii="Palatino Linotype" w:hAnsi="Palatino Linotype" w:cs="Tahoma"/>
          <w:bCs/>
          <w:iCs/>
          <w:szCs w:val="22"/>
        </w:rPr>
      </w:pPr>
      <w:r w:rsidRPr="000D2301">
        <w:rPr>
          <w:rFonts w:ascii="Palatino Linotype" w:hAnsi="Palatino Linotype" w:cs="Tahoma"/>
          <w:b/>
          <w:bCs/>
          <w:iCs/>
          <w:szCs w:val="22"/>
        </w:rPr>
        <w:t>Registro Federal de Contribuyentes</w:t>
      </w:r>
      <w:r w:rsidRPr="000D2301">
        <w:rPr>
          <w:rFonts w:ascii="Palatino Linotype" w:hAnsi="Palatino Linotype" w:cs="Tahoma"/>
          <w:bCs/>
          <w:iCs/>
          <w:szCs w:val="22"/>
        </w:rPr>
        <w:t xml:space="preserve"> (RFC)</w:t>
      </w:r>
    </w:p>
    <w:p w14:paraId="440B269B" w14:textId="77777777" w:rsidR="00DD4ED2" w:rsidRPr="000D2301" w:rsidRDefault="00DD4ED2" w:rsidP="000D2301">
      <w:pPr>
        <w:spacing w:line="360" w:lineRule="auto"/>
        <w:ind w:left="360" w:right="-93"/>
        <w:jc w:val="both"/>
        <w:rPr>
          <w:rFonts w:ascii="Palatino Linotype" w:hAnsi="Palatino Linotype" w:cs="Tahoma"/>
          <w:bCs/>
          <w:iCs/>
          <w:szCs w:val="22"/>
        </w:rPr>
      </w:pPr>
    </w:p>
    <w:p w14:paraId="78DA072F"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w:t>
      </w:r>
      <w:r w:rsidRPr="000D2301">
        <w:rPr>
          <w:rFonts w:ascii="Palatino Linotype" w:hAnsi="Palatino Linotype" w:cs="Tahoma"/>
          <w:bCs/>
          <w:iCs/>
          <w:sz w:val="22"/>
          <w:szCs w:val="22"/>
        </w:rPr>
        <w:lastRenderedPageBreak/>
        <w:t>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F5294ED"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7E2835DD"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7A76375"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1B9F693B"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D94BB39"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5DDF5BC9"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CD1254E"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5E9101C4" w14:textId="77777777" w:rsidR="002C4C28" w:rsidRPr="000D2301"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BFDB3A3"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4EE16295" w14:textId="77777777" w:rsidR="002C4C28" w:rsidRPr="000D2301" w:rsidRDefault="002C4C28" w:rsidP="000D2301">
      <w:pPr>
        <w:spacing w:line="360" w:lineRule="auto"/>
        <w:ind w:left="567" w:right="539"/>
        <w:jc w:val="both"/>
        <w:rPr>
          <w:rFonts w:ascii="Palatino Linotype" w:hAnsi="Palatino Linotype" w:cs="Tahoma"/>
          <w:bCs/>
          <w:iCs/>
          <w:szCs w:val="22"/>
        </w:rPr>
      </w:pPr>
      <w:r w:rsidRPr="000D2301">
        <w:rPr>
          <w:rFonts w:ascii="Palatino Linotype" w:hAnsi="Palatino Linotype" w:cs="Tahoma"/>
          <w:bCs/>
          <w:iCs/>
          <w:szCs w:val="22"/>
        </w:rPr>
        <w:t>“</w:t>
      </w:r>
      <w:r w:rsidRPr="000D2301">
        <w:rPr>
          <w:rFonts w:ascii="Palatino Linotype" w:hAnsi="Palatino Linotype" w:cs="Tahoma"/>
          <w:b/>
          <w:bCs/>
          <w:iCs/>
          <w:szCs w:val="22"/>
        </w:rPr>
        <w:t>Registro Federal de Contribuyentes (RFC) de personas físicas</w:t>
      </w:r>
      <w:r w:rsidRPr="000D2301">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378FDD66" w14:textId="77777777" w:rsidR="002C4C28" w:rsidRPr="000D2301" w:rsidRDefault="002C4C28" w:rsidP="000D2301">
      <w:pPr>
        <w:spacing w:line="360" w:lineRule="auto"/>
        <w:ind w:right="-93"/>
        <w:jc w:val="both"/>
        <w:rPr>
          <w:rFonts w:ascii="Palatino Linotype" w:hAnsi="Palatino Linotype" w:cs="Tahoma"/>
          <w:bCs/>
          <w:iCs/>
          <w:sz w:val="22"/>
          <w:szCs w:val="22"/>
        </w:rPr>
      </w:pPr>
    </w:p>
    <w:p w14:paraId="252D61C8" w14:textId="5A9906EB" w:rsidR="002C4C28" w:rsidRDefault="002C4C28" w:rsidP="000D2301">
      <w:pPr>
        <w:spacing w:line="360" w:lineRule="auto"/>
        <w:ind w:right="-93"/>
        <w:jc w:val="both"/>
        <w:rPr>
          <w:rFonts w:ascii="Palatino Linotype" w:hAnsi="Palatino Linotype" w:cs="Tahoma"/>
          <w:bCs/>
          <w:iCs/>
          <w:sz w:val="22"/>
          <w:szCs w:val="22"/>
        </w:rPr>
      </w:pPr>
      <w:r w:rsidRPr="000D2301">
        <w:rPr>
          <w:rFonts w:ascii="Palatino Linotype" w:hAnsi="Palatino Linotype" w:cs="Tahoma"/>
          <w:bCs/>
          <w:iCs/>
          <w:sz w:val="22"/>
          <w:szCs w:val="22"/>
        </w:rPr>
        <w:t xml:space="preserve">De tal suerte, el Registro Federal de Contribuyentes de </w:t>
      </w:r>
      <w:r w:rsidR="00EE2115" w:rsidRPr="000D2301">
        <w:rPr>
          <w:rFonts w:ascii="Palatino Linotype" w:hAnsi="Palatino Linotype" w:cs="Tahoma"/>
          <w:bCs/>
          <w:iCs/>
          <w:sz w:val="22"/>
          <w:szCs w:val="22"/>
        </w:rPr>
        <w:t xml:space="preserve">personas </w:t>
      </w:r>
      <w:r w:rsidR="00BE73CC" w:rsidRPr="000D2301">
        <w:rPr>
          <w:rFonts w:ascii="Palatino Linotype" w:hAnsi="Palatino Linotype" w:cs="Tahoma"/>
          <w:bCs/>
          <w:iCs/>
          <w:sz w:val="22"/>
          <w:szCs w:val="22"/>
        </w:rPr>
        <w:t>cuando</w:t>
      </w:r>
      <w:r w:rsidRPr="000D2301">
        <w:rPr>
          <w:rFonts w:ascii="Palatino Linotype" w:hAnsi="Palatino Linotype" w:cs="Tahoma"/>
          <w:bCs/>
          <w:iCs/>
          <w:sz w:val="22"/>
          <w:szCs w:val="22"/>
        </w:rPr>
        <w:t xml:space="preserve"> no guarda relación con la transparencia de los recursos públicos, constituye un dato personal confidencial al actualizar el supuesto normativo del artículo 143, fracción I</w:t>
      </w:r>
      <w:r w:rsidR="00BE73CC" w:rsidRPr="000D2301">
        <w:rPr>
          <w:rFonts w:ascii="Palatino Linotype" w:hAnsi="Palatino Linotype" w:cs="Tahoma"/>
          <w:bCs/>
          <w:iCs/>
          <w:sz w:val="22"/>
          <w:szCs w:val="22"/>
        </w:rPr>
        <w:t>,</w:t>
      </w:r>
      <w:r w:rsidRPr="000D2301">
        <w:rPr>
          <w:rFonts w:ascii="Palatino Linotype" w:hAnsi="Palatino Linotype" w:cs="Tahoma"/>
          <w:bCs/>
          <w:iCs/>
          <w:sz w:val="22"/>
          <w:szCs w:val="22"/>
        </w:rPr>
        <w:t xml:space="preserve"> de la Ley de Transparencia y Acceso a la Información Pública del Estado de México y Municipios. Es de precisar que esta clasificación únicamente es aplicable para el caso de personas físicas, cua</w:t>
      </w:r>
      <w:r w:rsidR="00BE73CC" w:rsidRPr="000D2301">
        <w:rPr>
          <w:rFonts w:ascii="Palatino Linotype" w:hAnsi="Palatino Linotype" w:cs="Tahoma"/>
          <w:bCs/>
          <w:iCs/>
          <w:sz w:val="22"/>
          <w:szCs w:val="22"/>
        </w:rPr>
        <w:t>n</w:t>
      </w:r>
      <w:r w:rsidRPr="000D2301">
        <w:rPr>
          <w:rFonts w:ascii="Palatino Linotype" w:hAnsi="Palatino Linotype" w:cs="Tahoma"/>
          <w:bCs/>
          <w:iCs/>
          <w:sz w:val="22"/>
          <w:szCs w:val="22"/>
        </w:rPr>
        <w:t>do no son proveedores o contratistas del Sujeto Obligado.</w:t>
      </w:r>
    </w:p>
    <w:p w14:paraId="3BAB5B29" w14:textId="77777777" w:rsidR="00D1239C" w:rsidRPr="000D2301" w:rsidRDefault="00D1239C" w:rsidP="000D2301">
      <w:pPr>
        <w:spacing w:line="360" w:lineRule="auto"/>
        <w:ind w:right="-93"/>
        <w:jc w:val="both"/>
        <w:rPr>
          <w:rFonts w:ascii="Palatino Linotype" w:hAnsi="Palatino Linotype" w:cs="Tahoma"/>
          <w:bCs/>
          <w:iCs/>
          <w:sz w:val="22"/>
          <w:szCs w:val="22"/>
        </w:rPr>
      </w:pPr>
    </w:p>
    <w:p w14:paraId="0D7A30DE" w14:textId="77777777" w:rsidR="00DD4ED2" w:rsidRPr="000D2301" w:rsidRDefault="00DD4ED2" w:rsidP="000D2301">
      <w:pPr>
        <w:pStyle w:val="Prrafodelista"/>
        <w:numPr>
          <w:ilvl w:val="0"/>
          <w:numId w:val="14"/>
        </w:numPr>
        <w:spacing w:line="360" w:lineRule="auto"/>
        <w:jc w:val="both"/>
        <w:rPr>
          <w:rFonts w:ascii="Palatino Linotype" w:hAnsi="Palatino Linotype" w:cs="Tahoma"/>
          <w:b/>
          <w:szCs w:val="22"/>
        </w:rPr>
      </w:pPr>
      <w:r w:rsidRPr="000D2301">
        <w:rPr>
          <w:rFonts w:ascii="Palatino Linotype" w:hAnsi="Palatino Linotype" w:cs="Tahoma"/>
          <w:b/>
          <w:szCs w:val="22"/>
        </w:rPr>
        <w:t xml:space="preserve">Clave </w:t>
      </w:r>
      <w:r w:rsidRPr="000D2301">
        <w:rPr>
          <w:rFonts w:ascii="Palatino Linotype" w:hAnsi="Palatino Linotype" w:cs="Tahoma"/>
          <w:b/>
          <w:caps/>
          <w:szCs w:val="22"/>
        </w:rPr>
        <w:t>ú</w:t>
      </w:r>
      <w:r w:rsidRPr="000D2301">
        <w:rPr>
          <w:rFonts w:ascii="Palatino Linotype" w:hAnsi="Palatino Linotype" w:cs="Tahoma"/>
          <w:b/>
          <w:szCs w:val="22"/>
        </w:rPr>
        <w:t>nica de Registro de Población –CURP-.</w:t>
      </w:r>
    </w:p>
    <w:p w14:paraId="1B150BB4" w14:textId="77777777" w:rsidR="00AE5EB1" w:rsidRPr="000D2301" w:rsidRDefault="00AE5EB1" w:rsidP="000D2301">
      <w:pPr>
        <w:pStyle w:val="Prrafodelista"/>
        <w:spacing w:line="360" w:lineRule="auto"/>
        <w:jc w:val="both"/>
        <w:rPr>
          <w:rFonts w:ascii="Palatino Linotype" w:hAnsi="Palatino Linotype" w:cs="Tahoma"/>
          <w:b/>
          <w:szCs w:val="22"/>
        </w:rPr>
      </w:pPr>
    </w:p>
    <w:p w14:paraId="23B1790F"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6A7E0811"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0008694B"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DBC120D"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130D5238"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FBCFEBE"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lastRenderedPageBreak/>
        <w:t xml:space="preserve">De conformidad con lo precisado por la propia Secretaría de Gobernación en la dirección </w:t>
      </w:r>
      <w:hyperlink r:id="rId32" w:history="1">
        <w:r w:rsidRPr="000D2301">
          <w:rPr>
            <w:rStyle w:val="Hipervnculo"/>
            <w:rFonts w:ascii="Palatino Linotype" w:hAnsi="Palatino Linotype" w:cs="Tahoma"/>
            <w:sz w:val="22"/>
            <w:szCs w:val="22"/>
            <w:lang w:eastAsia="es-MX"/>
          </w:rPr>
          <w:t>https://consultas.curp.gob.mx/CurpSP/html/informacionecurpPS.html</w:t>
        </w:r>
      </w:hyperlink>
      <w:r w:rsidRPr="000D2301">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D2301">
        <w:rPr>
          <w:rFonts w:ascii="Palatino Linotype" w:hAnsi="Palatino Linotype" w:cs="Tahoma"/>
          <w:b/>
          <w:sz w:val="22"/>
          <w:szCs w:val="22"/>
          <w:lang w:eastAsia="es-MX"/>
        </w:rPr>
        <w:t xml:space="preserve">se generan a partir de los datos contenidos en el documento probatorio de la identidad del interesado </w:t>
      </w:r>
      <w:r w:rsidRPr="000D2301">
        <w:rPr>
          <w:rFonts w:ascii="Palatino Linotype" w:hAnsi="Palatino Linotype" w:cs="Tahoma"/>
          <w:sz w:val="22"/>
          <w:szCs w:val="22"/>
          <w:lang w:eastAsia="es-MX"/>
        </w:rPr>
        <w:t>(acta de nacimiento, carta de naturalización o documento migratorio) de la siguiente forma:</w:t>
      </w:r>
    </w:p>
    <w:p w14:paraId="608588C1"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7DDC2F43"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El primero y segundo apellidos, así como al nombre de pila.</w:t>
      </w:r>
    </w:p>
    <w:p w14:paraId="030E0917"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La fecha de nacimiento.</w:t>
      </w:r>
    </w:p>
    <w:p w14:paraId="4C7F72A0"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El sexo.</w:t>
      </w:r>
    </w:p>
    <w:p w14:paraId="505D319A"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 xml:space="preserve"> • La entidad federativa de nacimiento.</w:t>
      </w:r>
    </w:p>
    <w:p w14:paraId="2244CABF"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4422C725"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Los dos últimos elementos de la CURP evitan la duplicidad de la Clave y garantizan su correcta integración.</w:t>
      </w:r>
    </w:p>
    <w:p w14:paraId="053EB468"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519BA4B7" w14:textId="6868B315" w:rsidR="00DD4ED2" w:rsidRPr="000D2301" w:rsidRDefault="00DD4ED2" w:rsidP="000D2301">
      <w:pPr>
        <w:spacing w:line="360" w:lineRule="auto"/>
        <w:contextualSpacing/>
        <w:jc w:val="both"/>
        <w:rPr>
          <w:rFonts w:ascii="Palatino Linotype" w:hAnsi="Palatino Linotype" w:cs="Tahoma"/>
          <w:sz w:val="22"/>
          <w:szCs w:val="22"/>
        </w:rPr>
      </w:pPr>
      <w:r w:rsidRPr="000D2301">
        <w:rPr>
          <w:rFonts w:ascii="Palatino Linotype" w:hAnsi="Palatino Linotype" w:cs="Tahoma"/>
          <w:sz w:val="22"/>
          <w:szCs w:val="22"/>
        </w:rPr>
        <w:t xml:space="preserve">Como se desprende de lo anterior, la CURP es un dato personal confidencial, ya que por sí sola brinda información personal de su titular y lo hace identificado e identificable, motivo por el cual </w:t>
      </w:r>
      <w:r w:rsidR="00BE73CC" w:rsidRPr="000D2301">
        <w:rPr>
          <w:rFonts w:ascii="Palatino Linotype" w:hAnsi="Palatino Linotype" w:cs="Tahoma"/>
          <w:sz w:val="22"/>
          <w:szCs w:val="22"/>
        </w:rPr>
        <w:t>es procedente</w:t>
      </w:r>
      <w:r w:rsidRPr="000D2301">
        <w:rPr>
          <w:rFonts w:ascii="Palatino Linotype" w:hAnsi="Palatino Linotype" w:cs="Tahoma"/>
          <w:sz w:val="22"/>
          <w:szCs w:val="22"/>
        </w:rPr>
        <w:t xml:space="preserve"> su eliminación de las versiones públicas, ya que además no guarda relación con el desempeño laboral de un individuo, simplemente se trata de un trámite administrativo requerido por la autoridad federal para hacer identificables a las personas.</w:t>
      </w:r>
    </w:p>
    <w:p w14:paraId="5B0ADD64" w14:textId="77777777" w:rsidR="00DD4ED2" w:rsidRPr="000D2301" w:rsidRDefault="00DD4ED2" w:rsidP="000D2301">
      <w:pPr>
        <w:spacing w:line="360" w:lineRule="auto"/>
        <w:contextualSpacing/>
        <w:jc w:val="both"/>
        <w:rPr>
          <w:rFonts w:ascii="Palatino Linotype" w:hAnsi="Palatino Linotype" w:cs="Tahoma"/>
          <w:sz w:val="22"/>
          <w:szCs w:val="22"/>
        </w:rPr>
      </w:pPr>
    </w:p>
    <w:p w14:paraId="4ADC2829"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r w:rsidRPr="000D2301">
        <w:rPr>
          <w:rFonts w:ascii="Palatino Linotype" w:hAnsi="Palatino Linotype" w:cs="Tahoma"/>
          <w:sz w:val="22"/>
          <w:szCs w:val="22"/>
          <w:lang w:eastAsia="es-MX"/>
        </w:rPr>
        <w:t>Resulta aplicable en la especie, como argumento orientador, el Criterio 3/10, emitido por el INAI.</w:t>
      </w:r>
    </w:p>
    <w:p w14:paraId="7AFD76C5" w14:textId="77777777" w:rsidR="00DD4ED2" w:rsidRPr="000D2301" w:rsidRDefault="00DD4ED2" w:rsidP="000D2301">
      <w:pPr>
        <w:spacing w:line="360" w:lineRule="auto"/>
        <w:contextualSpacing/>
        <w:jc w:val="both"/>
        <w:rPr>
          <w:rFonts w:ascii="Palatino Linotype" w:hAnsi="Palatino Linotype" w:cs="Tahoma"/>
          <w:sz w:val="22"/>
          <w:szCs w:val="22"/>
        </w:rPr>
      </w:pPr>
    </w:p>
    <w:p w14:paraId="68C26783" w14:textId="77777777" w:rsidR="00DD4ED2" w:rsidRPr="000D2301" w:rsidRDefault="00DD4ED2" w:rsidP="000D2301">
      <w:pPr>
        <w:autoSpaceDE w:val="0"/>
        <w:autoSpaceDN w:val="0"/>
        <w:adjustRightInd w:val="0"/>
        <w:spacing w:line="360" w:lineRule="auto"/>
        <w:ind w:left="567" w:right="567"/>
        <w:jc w:val="both"/>
        <w:rPr>
          <w:rFonts w:ascii="Palatino Linotype" w:eastAsia="Calibri" w:hAnsi="Palatino Linotype" w:cs="Tahoma"/>
          <w:color w:val="000000"/>
        </w:rPr>
      </w:pPr>
      <w:r w:rsidRPr="000D2301">
        <w:rPr>
          <w:rFonts w:ascii="Palatino Linotype" w:eastAsia="Calibri" w:hAnsi="Palatino Linotype" w:cs="Tahoma"/>
          <w:b/>
          <w:bCs/>
          <w:color w:val="000000"/>
        </w:rPr>
        <w:lastRenderedPageBreak/>
        <w:t xml:space="preserve">Clave Única de Registro de Población (CURP) es un dato personal confidencial. </w:t>
      </w:r>
      <w:r w:rsidRPr="000D2301">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1E14D07" w14:textId="77777777" w:rsidR="00117DD9" w:rsidRDefault="00117DD9" w:rsidP="000D2301">
      <w:pPr>
        <w:spacing w:line="360" w:lineRule="auto"/>
        <w:jc w:val="both"/>
        <w:rPr>
          <w:rFonts w:ascii="Palatino Linotype" w:hAnsi="Palatino Linotype" w:cs="Tahoma"/>
          <w:sz w:val="22"/>
          <w:szCs w:val="22"/>
        </w:rPr>
      </w:pPr>
    </w:p>
    <w:p w14:paraId="050A07DA" w14:textId="77777777" w:rsidR="00DD4ED2" w:rsidRPr="000D2301" w:rsidRDefault="00DD4ED2" w:rsidP="000D2301">
      <w:pPr>
        <w:spacing w:line="360" w:lineRule="auto"/>
        <w:jc w:val="both"/>
        <w:rPr>
          <w:rFonts w:ascii="Palatino Linotype" w:hAnsi="Palatino Linotype" w:cs="Tahoma"/>
          <w:sz w:val="22"/>
          <w:szCs w:val="22"/>
        </w:rPr>
      </w:pPr>
      <w:bookmarkStart w:id="0" w:name="_GoBack"/>
      <w:bookmarkEnd w:id="0"/>
      <w:r w:rsidRPr="000D2301">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62F9573C" w14:textId="77777777" w:rsidR="007E730A" w:rsidRPr="000D2301" w:rsidRDefault="007E730A" w:rsidP="000D2301">
      <w:pPr>
        <w:spacing w:line="360" w:lineRule="auto"/>
        <w:jc w:val="both"/>
        <w:rPr>
          <w:rFonts w:ascii="Palatino Linotype" w:hAnsi="Palatino Linotype" w:cs="Tahoma"/>
          <w:sz w:val="22"/>
          <w:szCs w:val="22"/>
        </w:rPr>
      </w:pPr>
    </w:p>
    <w:p w14:paraId="7763E328" w14:textId="31B52B65" w:rsidR="00DD4ED2" w:rsidRPr="000D2301" w:rsidRDefault="00DD4ED2" w:rsidP="000D2301">
      <w:pPr>
        <w:pStyle w:val="Prrafodelista"/>
        <w:numPr>
          <w:ilvl w:val="0"/>
          <w:numId w:val="12"/>
        </w:numPr>
        <w:spacing w:line="360" w:lineRule="auto"/>
        <w:ind w:right="-93"/>
        <w:jc w:val="both"/>
        <w:rPr>
          <w:rFonts w:ascii="Palatino Linotype" w:hAnsi="Palatino Linotype" w:cs="Tahoma"/>
          <w:b/>
          <w:szCs w:val="22"/>
        </w:rPr>
      </w:pPr>
      <w:r w:rsidRPr="000D2301">
        <w:rPr>
          <w:rFonts w:ascii="Palatino Linotype" w:hAnsi="Palatino Linotype" w:cs="Tahoma"/>
          <w:b/>
          <w:bCs/>
          <w:iCs/>
          <w:szCs w:val="22"/>
        </w:rPr>
        <w:t>Número de cuenta bancario</w:t>
      </w:r>
      <w:r w:rsidR="008523FE" w:rsidRPr="000D2301">
        <w:rPr>
          <w:rFonts w:ascii="Palatino Linotype" w:hAnsi="Palatino Linotype" w:cs="Tahoma"/>
          <w:b/>
          <w:bCs/>
          <w:iCs/>
          <w:szCs w:val="22"/>
        </w:rPr>
        <w:t xml:space="preserve"> de personas físicas y jurídico-colectivas</w:t>
      </w:r>
      <w:r w:rsidRPr="000D2301">
        <w:rPr>
          <w:rFonts w:ascii="Palatino Linotype" w:hAnsi="Palatino Linotype" w:cs="Tahoma"/>
          <w:b/>
          <w:bCs/>
          <w:iCs/>
          <w:szCs w:val="22"/>
        </w:rPr>
        <w:t>.</w:t>
      </w:r>
    </w:p>
    <w:p w14:paraId="4E0E6BD8" w14:textId="77777777" w:rsidR="00DD4ED2" w:rsidRPr="000D2301" w:rsidRDefault="00DD4ED2" w:rsidP="000D2301">
      <w:pPr>
        <w:spacing w:line="360" w:lineRule="auto"/>
        <w:ind w:right="-93"/>
        <w:jc w:val="both"/>
        <w:rPr>
          <w:rFonts w:ascii="Palatino Linotype" w:hAnsi="Palatino Linotype" w:cs="Tahoma"/>
          <w:sz w:val="22"/>
          <w:szCs w:val="22"/>
        </w:rPr>
      </w:pPr>
    </w:p>
    <w:p w14:paraId="7BD2021E" w14:textId="6C0E0E85"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Respecto de los números de cuentas bancarias, el Pleno de este Instituto ha determinado que esa información debe clasificarse como confidencial, y elaborarse una versión pública en la que se teste la misma.</w:t>
      </w:r>
    </w:p>
    <w:p w14:paraId="724FE80B"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42A83B20"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E85E534"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4AF108C6" w14:textId="6E6F630C"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Por lo anterior, el número de cuenta bancaria debe ser clasificado como confidencial con fundamento en la fracci</w:t>
      </w:r>
      <w:r w:rsidR="00BA0097" w:rsidRPr="000D2301">
        <w:rPr>
          <w:rFonts w:ascii="Palatino Linotype" w:hAnsi="Palatino Linotype" w:cs="Tahoma"/>
          <w:sz w:val="22"/>
          <w:szCs w:val="22"/>
          <w:lang w:val="es-MX" w:eastAsia="es-MX"/>
        </w:rPr>
        <w:t>ó</w:t>
      </w:r>
      <w:r w:rsidRPr="000D2301">
        <w:rPr>
          <w:rFonts w:ascii="Palatino Linotype" w:hAnsi="Palatino Linotype" w:cs="Tahoma"/>
          <w:sz w:val="22"/>
          <w:szCs w:val="22"/>
          <w:lang w:val="es-MX" w:eastAsia="es-MX"/>
        </w:rPr>
        <w:t>n I del artículo 143 de la Ley de la Materia vigente en la Entidad; en razón de que con su difusión se estaría poniendo en riesgo la seguridad de su titular.</w:t>
      </w:r>
    </w:p>
    <w:p w14:paraId="71B6FBCA"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1BEA7F14" w14:textId="5212842C"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 xml:space="preserve">Lo anterior, no </w:t>
      </w:r>
      <w:r w:rsidR="00BA0097" w:rsidRPr="000D2301">
        <w:rPr>
          <w:rFonts w:ascii="Palatino Linotype" w:hAnsi="Palatino Linotype" w:cs="Tahoma"/>
          <w:sz w:val="22"/>
          <w:szCs w:val="22"/>
          <w:lang w:val="es-MX" w:eastAsia="es-MX"/>
        </w:rPr>
        <w:t>aplica a</w:t>
      </w:r>
      <w:r w:rsidRPr="000D2301">
        <w:rPr>
          <w:rFonts w:ascii="Palatino Linotype" w:hAnsi="Palatino Linotype" w:cs="Tahoma"/>
          <w:sz w:val="22"/>
          <w:szCs w:val="22"/>
          <w:lang w:val="es-MX" w:eastAsia="es-MX"/>
        </w:rPr>
        <w:t xml:space="preserve"> las cuentas bancarias o claves interbancarias de los Sujetos Obligados ya que su publicidad cede a la rendición de cuentas al transparentar la forma en que son administrados los recursos públicos.</w:t>
      </w:r>
    </w:p>
    <w:p w14:paraId="13E676FC" w14:textId="77777777" w:rsidR="00623566" w:rsidRPr="000D2301" w:rsidRDefault="00623566" w:rsidP="000D2301">
      <w:pPr>
        <w:spacing w:line="360" w:lineRule="auto"/>
        <w:contextualSpacing/>
        <w:jc w:val="both"/>
        <w:rPr>
          <w:rFonts w:ascii="Palatino Linotype" w:hAnsi="Palatino Linotype" w:cs="Tahoma"/>
          <w:sz w:val="22"/>
          <w:szCs w:val="22"/>
          <w:lang w:val="es-MX" w:eastAsia="es-MX"/>
        </w:rPr>
      </w:pPr>
    </w:p>
    <w:p w14:paraId="0E19F25E" w14:textId="4237B63A" w:rsidR="0062356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Lo argumentado encuentra sustento en los criterios 11/17 y 10/17 emitidos por el Instituto Nacional de Transparencia, Acceso a la Información y Protección de Datos Personales, INAI, que llevan por rubro y texto los siguientes:</w:t>
      </w:r>
    </w:p>
    <w:p w14:paraId="6E569414" w14:textId="77777777" w:rsidR="00BA0097" w:rsidRPr="000D2301" w:rsidRDefault="00BA0097" w:rsidP="000D2301">
      <w:pPr>
        <w:spacing w:line="360" w:lineRule="auto"/>
        <w:contextualSpacing/>
        <w:jc w:val="both"/>
        <w:rPr>
          <w:rFonts w:ascii="Palatino Linotype" w:hAnsi="Palatino Linotype" w:cs="Tahoma"/>
          <w:sz w:val="22"/>
          <w:szCs w:val="22"/>
          <w:lang w:val="es-MX" w:eastAsia="es-MX"/>
        </w:rPr>
      </w:pPr>
    </w:p>
    <w:p w14:paraId="1473BA4C" w14:textId="77777777" w:rsidR="00623566" w:rsidRPr="000D2301"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0D2301">
        <w:rPr>
          <w:rFonts w:ascii="Palatino Linotype" w:hAnsi="Palatino Linotype" w:cs="Tahoma"/>
          <w:b/>
          <w:bCs/>
          <w:i/>
          <w:iCs/>
          <w:sz w:val="22"/>
          <w:szCs w:val="22"/>
          <w:lang w:val="es-MX" w:eastAsia="es-MX"/>
        </w:rPr>
        <w:t>“</w:t>
      </w:r>
      <w:r w:rsidRPr="000D2301">
        <w:rPr>
          <w:rFonts w:ascii="Palatino Linotype" w:hAnsi="Palatino Linotype" w:cs="Tahoma"/>
          <w:b/>
          <w:bCs/>
          <w:iCs/>
          <w:sz w:val="22"/>
          <w:szCs w:val="22"/>
          <w:lang w:val="es-MX" w:eastAsia="es-MX"/>
        </w:rPr>
        <w:t>Cuentas bancarias y/o CLABE interbancaria de sujetos obligados que reciben y/o transfieren recursos públicos, son información pública</w:t>
      </w:r>
      <w:r w:rsidRPr="000D2301">
        <w:rPr>
          <w:rFonts w:ascii="Palatino Linotype" w:hAnsi="Palatino Linotype" w:cs="Tahoma"/>
          <w:iCs/>
          <w:sz w:val="22"/>
          <w:szCs w:val="22"/>
          <w:lang w:val="es-MX" w:eastAsia="es-MX"/>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0794793" w14:textId="77777777" w:rsidR="00623566" w:rsidRPr="000D2301"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36BEA74A" w14:textId="77777777" w:rsidR="00623566" w:rsidRPr="000D2301" w:rsidRDefault="00623566" w:rsidP="000D2301">
      <w:pPr>
        <w:spacing w:line="360" w:lineRule="auto"/>
        <w:ind w:left="567" w:right="539"/>
        <w:contextualSpacing/>
        <w:jc w:val="both"/>
        <w:rPr>
          <w:rFonts w:ascii="Palatino Linotype" w:hAnsi="Palatino Linotype" w:cs="Tahoma"/>
          <w:iCs/>
          <w:sz w:val="22"/>
          <w:szCs w:val="22"/>
          <w:lang w:val="es-MX" w:eastAsia="es-MX"/>
        </w:rPr>
      </w:pPr>
      <w:r w:rsidRPr="000D2301">
        <w:rPr>
          <w:rFonts w:ascii="Palatino Linotype" w:hAnsi="Palatino Linotype" w:cs="Tahoma"/>
          <w:b/>
          <w:bCs/>
          <w:iCs/>
          <w:sz w:val="22"/>
          <w:szCs w:val="22"/>
          <w:lang w:val="es-MX" w:eastAsia="es-MX"/>
        </w:rPr>
        <w:t>Cuentas bancarias y/o CLABE interbancaria de personas físicas y morales privadas.</w:t>
      </w:r>
      <w:r w:rsidRPr="000D2301">
        <w:rPr>
          <w:rFonts w:ascii="Palatino Linotype" w:hAnsi="Palatino Linotype" w:cs="Tahoma"/>
          <w:iCs/>
          <w:sz w:val="22"/>
          <w:szCs w:val="22"/>
          <w:lang w:val="es-MX"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0D2301">
        <w:rPr>
          <w:rFonts w:ascii="Palatino Linotype" w:hAnsi="Palatino Linotype" w:cs="Tahoma"/>
          <w:iCs/>
          <w:sz w:val="22"/>
          <w:szCs w:val="22"/>
          <w:lang w:val="es-MX" w:eastAsia="es-MX"/>
        </w:rPr>
        <w:lastRenderedPageBreak/>
        <w:t>fundamento en los artículos 116 de la Ley General de Transparencia y Acceso a la Información Pública y 113 de la Ley Federal de Transparencia y Acceso a la Información Pública.”</w:t>
      </w:r>
    </w:p>
    <w:p w14:paraId="6DC692AB" w14:textId="77777777" w:rsidR="00623566" w:rsidRPr="000D2301" w:rsidRDefault="00623566" w:rsidP="000D2301">
      <w:pPr>
        <w:spacing w:line="360" w:lineRule="auto"/>
        <w:ind w:left="567" w:right="539"/>
        <w:contextualSpacing/>
        <w:jc w:val="both"/>
        <w:rPr>
          <w:rFonts w:ascii="Palatino Linotype" w:hAnsi="Palatino Linotype" w:cs="Tahoma"/>
          <w:sz w:val="22"/>
          <w:szCs w:val="22"/>
          <w:lang w:val="es-MX" w:eastAsia="es-MX"/>
        </w:rPr>
      </w:pPr>
    </w:p>
    <w:p w14:paraId="1896FD79" w14:textId="77777777" w:rsidR="00311D56" w:rsidRPr="000D2301" w:rsidRDefault="00623566" w:rsidP="000D2301">
      <w:pPr>
        <w:spacing w:line="360" w:lineRule="auto"/>
        <w:contextualSpacing/>
        <w:jc w:val="both"/>
        <w:rPr>
          <w:rFonts w:ascii="Palatino Linotype" w:hAnsi="Palatino Linotype" w:cs="Tahoma"/>
          <w:sz w:val="22"/>
          <w:szCs w:val="22"/>
          <w:lang w:val="es-MX" w:eastAsia="es-MX"/>
        </w:rPr>
      </w:pPr>
      <w:r w:rsidRPr="000D2301">
        <w:rPr>
          <w:rFonts w:ascii="Palatino Linotype" w:hAnsi="Palatino Linotype" w:cs="Tahoma"/>
          <w:sz w:val="22"/>
          <w:szCs w:val="22"/>
          <w:lang w:val="es-MX" w:eastAsia="es-MX"/>
        </w:rPr>
        <w:t xml:space="preserve">En esa virtud, este Pleno determina que dicha información no puede ser del dominio público, </w:t>
      </w:r>
      <w:r w:rsidR="0076779A" w:rsidRPr="000D2301">
        <w:rPr>
          <w:rFonts w:ascii="Palatino Linotype" w:hAnsi="Palatino Linotype" w:cs="Tahoma"/>
          <w:sz w:val="22"/>
          <w:szCs w:val="22"/>
          <w:lang w:val="es-MX" w:eastAsia="es-MX"/>
        </w:rPr>
        <w:t xml:space="preserve">ya que </w:t>
      </w:r>
      <w:r w:rsidR="0076779A" w:rsidRPr="000D2301">
        <w:rPr>
          <w:rFonts w:ascii="Palatino Linotype" w:hAnsi="Palatino Linotype" w:cs="Tahoma"/>
          <w:sz w:val="22"/>
          <w:szCs w:val="22"/>
          <w:lang w:eastAsia="es-MX"/>
        </w:rPr>
        <w:t xml:space="preserve">son de uso personal y no guardan relación con el servicio público ni con los recursos públicos y el hecho de darlas a conocer </w:t>
      </w:r>
      <w:r w:rsidRPr="000D2301">
        <w:rPr>
          <w:rFonts w:ascii="Palatino Linotype" w:hAnsi="Palatino Linotype" w:cs="Tahoma"/>
          <w:sz w:val="22"/>
          <w:szCs w:val="22"/>
          <w:lang w:val="es-MX" w:eastAsia="es-MX"/>
        </w:rPr>
        <w:t xml:space="preserve">podría </w:t>
      </w:r>
      <w:r w:rsidR="0076779A" w:rsidRPr="000D2301">
        <w:rPr>
          <w:rFonts w:ascii="Palatino Linotype" w:hAnsi="Palatino Linotype" w:cs="Tahoma"/>
          <w:sz w:val="22"/>
          <w:szCs w:val="22"/>
          <w:lang w:val="es-MX" w:eastAsia="es-MX"/>
        </w:rPr>
        <w:t>ocasionar que se les d</w:t>
      </w:r>
      <w:r w:rsidR="008904ED" w:rsidRPr="000D2301">
        <w:rPr>
          <w:rFonts w:ascii="Palatino Linotype" w:hAnsi="Palatino Linotype" w:cs="Tahoma"/>
          <w:sz w:val="22"/>
          <w:szCs w:val="22"/>
          <w:lang w:val="es-MX" w:eastAsia="es-MX"/>
        </w:rPr>
        <w:t>é</w:t>
      </w:r>
      <w:r w:rsidR="0076779A" w:rsidRPr="000D2301">
        <w:rPr>
          <w:rFonts w:ascii="Palatino Linotype" w:hAnsi="Palatino Linotype" w:cs="Tahoma"/>
          <w:sz w:val="22"/>
          <w:szCs w:val="22"/>
          <w:lang w:val="es-MX" w:eastAsia="es-MX"/>
        </w:rPr>
        <w:t xml:space="preserve"> </w:t>
      </w:r>
      <w:r w:rsidRPr="000D2301">
        <w:rPr>
          <w:rFonts w:ascii="Palatino Linotype" w:hAnsi="Palatino Linotype" w:cs="Tahoma"/>
          <w:sz w:val="22"/>
          <w:szCs w:val="22"/>
          <w:lang w:val="es-MX" w:eastAsia="es-MX"/>
        </w:rPr>
        <w:t>un uso inadecuado a la misma o cometer algún ilícito o fraude.</w:t>
      </w:r>
    </w:p>
    <w:p w14:paraId="16B1328E" w14:textId="0E07ED1A" w:rsidR="00311D56" w:rsidRPr="000D2301" w:rsidRDefault="00311D56" w:rsidP="000D2301">
      <w:pPr>
        <w:spacing w:line="360" w:lineRule="auto"/>
        <w:contextualSpacing/>
        <w:jc w:val="both"/>
        <w:rPr>
          <w:rFonts w:ascii="Palatino Linotype" w:hAnsi="Palatino Linotype" w:cs="Tahoma"/>
          <w:sz w:val="22"/>
          <w:szCs w:val="22"/>
          <w:lang w:val="es-MX" w:eastAsia="es-MX"/>
        </w:rPr>
      </w:pPr>
    </w:p>
    <w:p w14:paraId="04E65A24" w14:textId="610C2885" w:rsidR="00311D56" w:rsidRPr="000D2301" w:rsidRDefault="00311D56" w:rsidP="000D2301">
      <w:pPr>
        <w:pStyle w:val="Prrafodelista"/>
        <w:numPr>
          <w:ilvl w:val="0"/>
          <w:numId w:val="19"/>
        </w:numPr>
        <w:spacing w:line="360" w:lineRule="auto"/>
        <w:jc w:val="both"/>
        <w:rPr>
          <w:rFonts w:ascii="Palatino Linotype" w:hAnsi="Palatino Linotype" w:cs="Tahoma"/>
          <w:b/>
          <w:szCs w:val="22"/>
          <w:lang w:eastAsia="es-MX"/>
        </w:rPr>
      </w:pPr>
      <w:r w:rsidRPr="000D2301">
        <w:rPr>
          <w:rFonts w:ascii="Palatino Linotype" w:hAnsi="Palatino Linotype" w:cs="Tahoma"/>
          <w:b/>
          <w:szCs w:val="22"/>
          <w:lang w:eastAsia="es-MX"/>
        </w:rPr>
        <w:t>Nombres de personas físicas en licencias de construcción y uso de suelo.</w:t>
      </w:r>
    </w:p>
    <w:p w14:paraId="5A5F81F1" w14:textId="77777777" w:rsidR="00311D56" w:rsidRPr="000D2301" w:rsidRDefault="00311D56" w:rsidP="000D2301">
      <w:pPr>
        <w:spacing w:line="360" w:lineRule="auto"/>
        <w:ind w:right="-93"/>
        <w:jc w:val="both"/>
        <w:rPr>
          <w:rFonts w:ascii="Palatino Linotype" w:hAnsi="Palatino Linotype" w:cs="Tahoma"/>
          <w:sz w:val="22"/>
          <w:szCs w:val="22"/>
          <w:lang w:val="es-MX"/>
        </w:rPr>
      </w:pPr>
    </w:p>
    <w:p w14:paraId="45A0BBB6" w14:textId="2A7B61B1" w:rsidR="00311D56" w:rsidRPr="000D2301" w:rsidRDefault="00311D56" w:rsidP="000D2301">
      <w:pPr>
        <w:spacing w:line="360" w:lineRule="auto"/>
        <w:ind w:right="-93"/>
        <w:jc w:val="both"/>
        <w:rPr>
          <w:rFonts w:ascii="Palatino Linotype" w:eastAsia="Calibri" w:hAnsi="Palatino Linotype" w:cs="Tahoma"/>
          <w:b/>
          <w:bCs/>
          <w:sz w:val="22"/>
          <w:szCs w:val="22"/>
          <w:lang w:val="es-ES_tradnl" w:eastAsia="en-US"/>
        </w:rPr>
      </w:pPr>
      <w:r w:rsidRPr="000D2301">
        <w:rPr>
          <w:rFonts w:ascii="Palatino Linotype" w:hAnsi="Palatino Linotype" w:cs="Tahoma"/>
          <w:sz w:val="22"/>
          <w:szCs w:val="22"/>
          <w:lang w:val="es-MX"/>
        </w:rPr>
        <w:t xml:space="preserve">Al respecto, </w:t>
      </w:r>
      <w:r w:rsidRPr="000D2301">
        <w:rPr>
          <w:rFonts w:ascii="Palatino Linotype" w:eastAsia="Calibri" w:hAnsi="Palatino Linotype" w:cs="Tahoma"/>
          <w:bCs/>
          <w:sz w:val="22"/>
          <w:szCs w:val="22"/>
          <w:lang w:eastAsia="en-US"/>
        </w:rPr>
        <w:t xml:space="preserve">se considera que el nombre se integra </w:t>
      </w:r>
      <w:r w:rsidRPr="000D2301">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0D2301">
        <w:rPr>
          <w:rFonts w:ascii="Palatino Linotype" w:eastAsia="Calibri" w:hAnsi="Palatino Linotype" w:cs="Tahoma"/>
          <w:bCs/>
          <w:i/>
          <w:sz w:val="22"/>
          <w:szCs w:val="22"/>
          <w:lang w:val="es-ES_tradnl" w:eastAsia="en-US"/>
        </w:rPr>
        <w:t>per se</w:t>
      </w:r>
      <w:r w:rsidRPr="000D2301">
        <w:rPr>
          <w:rFonts w:ascii="Palatino Linotype" w:eastAsia="Calibri" w:hAnsi="Palatino Linotype" w:cs="Tahoma"/>
          <w:bCs/>
          <w:sz w:val="22"/>
          <w:szCs w:val="22"/>
          <w:lang w:val="es-ES_tradnl" w:eastAsia="en-US"/>
        </w:rPr>
        <w:t xml:space="preserve"> es un elemento que hace a una persona física identificada o identificable, por lo que, </w:t>
      </w:r>
      <w:r w:rsidRPr="000D2301">
        <w:rPr>
          <w:rFonts w:ascii="Palatino Linotype" w:eastAsia="Calibri" w:hAnsi="Palatino Linotype" w:cs="Tahoma"/>
          <w:b/>
          <w:bCs/>
          <w:sz w:val="22"/>
          <w:szCs w:val="22"/>
          <w:lang w:val="es-ES_tradnl" w:eastAsia="en-US"/>
        </w:rPr>
        <w:t>se considera un dato personal.</w:t>
      </w:r>
    </w:p>
    <w:p w14:paraId="424DFD33" w14:textId="77777777" w:rsidR="00311D56" w:rsidRPr="000D2301" w:rsidRDefault="00311D56" w:rsidP="000D2301">
      <w:pPr>
        <w:spacing w:line="360" w:lineRule="auto"/>
        <w:jc w:val="both"/>
        <w:rPr>
          <w:rFonts w:ascii="Palatino Linotype" w:hAnsi="Palatino Linotype" w:cs="Tahoma"/>
          <w:sz w:val="22"/>
          <w:szCs w:val="22"/>
          <w:lang w:val="es-MX"/>
        </w:rPr>
      </w:pPr>
    </w:p>
    <w:p w14:paraId="44F75D53" w14:textId="4F4BF33C" w:rsidR="00311D56" w:rsidRPr="000D2301" w:rsidRDefault="00311D56" w:rsidP="000D2301">
      <w:pPr>
        <w:spacing w:line="360" w:lineRule="auto"/>
        <w:jc w:val="both"/>
        <w:rPr>
          <w:rFonts w:ascii="Palatino Linotype" w:eastAsia="Calibri" w:hAnsi="Palatino Linotype" w:cs="Tahoma"/>
          <w:bCs/>
          <w:sz w:val="22"/>
          <w:szCs w:val="22"/>
          <w:lang w:val="es-ES_tradnl" w:eastAsia="en-US"/>
        </w:rPr>
      </w:pPr>
      <w:r w:rsidRPr="000D2301">
        <w:rPr>
          <w:rFonts w:ascii="Palatino Linotype" w:eastAsia="Calibri" w:hAnsi="Palatino Linotype" w:cs="Tahoma"/>
          <w:bCs/>
          <w:sz w:val="22"/>
          <w:szCs w:val="22"/>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0C42426" w14:textId="77777777" w:rsidR="00311D56" w:rsidRPr="000D2301" w:rsidRDefault="00311D56" w:rsidP="000D2301">
      <w:pPr>
        <w:spacing w:line="360" w:lineRule="auto"/>
        <w:jc w:val="both"/>
        <w:rPr>
          <w:rFonts w:ascii="Palatino Linotype" w:eastAsia="Calibri" w:hAnsi="Palatino Linotype" w:cs="Tahoma"/>
          <w:bCs/>
          <w:sz w:val="22"/>
          <w:szCs w:val="22"/>
          <w:lang w:val="es-ES_tradnl" w:eastAsia="en-US"/>
        </w:rPr>
      </w:pPr>
    </w:p>
    <w:p w14:paraId="5FABAE54" w14:textId="77777777" w:rsidR="00311D56" w:rsidRPr="000D2301" w:rsidRDefault="00311D56" w:rsidP="000D2301">
      <w:pPr>
        <w:spacing w:line="360" w:lineRule="auto"/>
        <w:ind w:left="567" w:right="567"/>
        <w:jc w:val="both"/>
        <w:rPr>
          <w:rFonts w:ascii="Palatino Linotype" w:eastAsiaTheme="minorHAnsi" w:hAnsi="Palatino Linotype" w:cs="Tahoma"/>
          <w:bCs/>
          <w:lang w:eastAsia="es-MX"/>
        </w:rPr>
      </w:pPr>
      <w:r w:rsidRPr="000D2301">
        <w:rPr>
          <w:rFonts w:ascii="Palatino Linotype" w:eastAsiaTheme="minorHAnsi" w:hAnsi="Palatino Linotype" w:cs="Tahoma"/>
          <w:b/>
          <w:bCs/>
          <w:lang w:eastAsia="es-MX"/>
        </w:rPr>
        <w:t>“Nombre del titular de una licencia que no involucre el aprovechamiento de bienes, servicios y/o recursos públicos, constituye un dato personal susceptible de clasificar como confidencial.</w:t>
      </w:r>
      <w:r w:rsidRPr="000D2301">
        <w:rPr>
          <w:rFonts w:ascii="Palatino Linotype" w:eastAsiaTheme="minorHAnsi" w:hAnsi="Palatino Linotype" w:cs="Tahoma"/>
          <w:bCs/>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w:t>
      </w:r>
      <w:r w:rsidRPr="000D2301">
        <w:rPr>
          <w:rFonts w:ascii="Palatino Linotype" w:eastAsiaTheme="minorHAnsi" w:hAnsi="Palatino Linotype" w:cs="Tahoma"/>
          <w:bCs/>
          <w:lang w:eastAsia="es-MX"/>
        </w:rPr>
        <w:lastRenderedPageBreak/>
        <w:t>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84BB544" w14:textId="77777777" w:rsidR="00311D56" w:rsidRPr="000D2301" w:rsidRDefault="00311D56" w:rsidP="000D2301">
      <w:pPr>
        <w:spacing w:line="360" w:lineRule="auto"/>
        <w:ind w:right="-93"/>
        <w:jc w:val="both"/>
        <w:rPr>
          <w:rFonts w:ascii="Palatino Linotype" w:eastAsia="Calibri" w:hAnsi="Palatino Linotype" w:cs="Tahoma"/>
          <w:bCs/>
          <w:sz w:val="22"/>
          <w:szCs w:val="22"/>
          <w:lang w:eastAsia="en-US"/>
        </w:rPr>
      </w:pPr>
    </w:p>
    <w:p w14:paraId="42D989B7" w14:textId="769365CC" w:rsidR="00311D56" w:rsidRPr="000D2301" w:rsidRDefault="00562AD1" w:rsidP="000D2301">
      <w:pPr>
        <w:spacing w:line="360" w:lineRule="auto"/>
        <w:jc w:val="both"/>
        <w:rPr>
          <w:rFonts w:ascii="Palatino Linotype" w:hAnsi="Palatino Linotype" w:cs="Tahoma"/>
          <w:sz w:val="22"/>
          <w:szCs w:val="22"/>
          <w:lang w:val="es-MX"/>
        </w:rPr>
      </w:pPr>
      <w:r w:rsidRPr="000D2301">
        <w:rPr>
          <w:rFonts w:ascii="Palatino Linotype" w:eastAsia="Calibri" w:hAnsi="Palatino Linotype" w:cs="Tahoma"/>
          <w:bCs/>
          <w:sz w:val="22"/>
          <w:szCs w:val="22"/>
          <w:lang w:eastAsia="en-US"/>
        </w:rPr>
        <w:t>Con base en lo anterior, procede su eliminación de las versiones públicas.</w:t>
      </w:r>
    </w:p>
    <w:p w14:paraId="795E54C0" w14:textId="77777777" w:rsidR="00DD4ED2" w:rsidRPr="000D2301" w:rsidRDefault="00DD4ED2" w:rsidP="000D2301">
      <w:pPr>
        <w:spacing w:line="360" w:lineRule="auto"/>
        <w:contextualSpacing/>
        <w:jc w:val="both"/>
        <w:rPr>
          <w:rFonts w:ascii="Palatino Linotype" w:hAnsi="Palatino Linotype" w:cs="Tahoma"/>
          <w:sz w:val="22"/>
          <w:szCs w:val="22"/>
          <w:lang w:eastAsia="es-MX"/>
        </w:rPr>
      </w:pPr>
    </w:p>
    <w:p w14:paraId="34B86C67" w14:textId="766CF748" w:rsidR="00DD6BC2" w:rsidRPr="000D2301" w:rsidRDefault="008523FE"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Domicilio de personas físicas y jurídico colectivas</w:t>
      </w:r>
    </w:p>
    <w:p w14:paraId="0E4E8954" w14:textId="77777777" w:rsidR="008523FE" w:rsidRPr="000D2301" w:rsidRDefault="008523FE" w:rsidP="000D2301">
      <w:pPr>
        <w:spacing w:line="360" w:lineRule="auto"/>
        <w:ind w:right="-93"/>
        <w:jc w:val="both"/>
        <w:rPr>
          <w:rFonts w:ascii="Palatino Linotype" w:hAnsi="Palatino Linotype" w:cs="Tahoma"/>
          <w:b/>
          <w:sz w:val="22"/>
          <w:szCs w:val="22"/>
        </w:rPr>
      </w:pPr>
    </w:p>
    <w:p w14:paraId="6CE522E7" w14:textId="77777777" w:rsidR="003F665D" w:rsidRPr="000D2301" w:rsidRDefault="003F665D" w:rsidP="000D2301">
      <w:pPr>
        <w:numPr>
          <w:ilvl w:val="0"/>
          <w:numId w:val="15"/>
        </w:numPr>
        <w:spacing w:line="360" w:lineRule="auto"/>
        <w:ind w:right="-93"/>
        <w:jc w:val="both"/>
        <w:rPr>
          <w:rFonts w:ascii="Palatino Linotype" w:hAnsi="Palatino Linotype" w:cs="Tahoma"/>
          <w:b/>
          <w:sz w:val="22"/>
          <w:szCs w:val="22"/>
          <w:lang w:val="es-MX"/>
        </w:rPr>
      </w:pPr>
      <w:r w:rsidRPr="000D2301">
        <w:rPr>
          <w:rFonts w:ascii="Palatino Linotype" w:hAnsi="Palatino Linotype" w:cs="Tahoma"/>
          <w:b/>
          <w:sz w:val="22"/>
          <w:szCs w:val="22"/>
          <w:lang w:val="es-MX"/>
        </w:rPr>
        <w:t>Persona física.</w:t>
      </w:r>
    </w:p>
    <w:p w14:paraId="2D78DBF3" w14:textId="77777777" w:rsidR="003F665D" w:rsidRPr="000D2301" w:rsidRDefault="003F665D" w:rsidP="000D2301">
      <w:pPr>
        <w:spacing w:line="360" w:lineRule="auto"/>
        <w:ind w:right="-93"/>
        <w:jc w:val="both"/>
        <w:rPr>
          <w:rFonts w:ascii="Palatino Linotype" w:hAnsi="Palatino Linotype" w:cs="Tahoma"/>
          <w:b/>
          <w:sz w:val="22"/>
          <w:szCs w:val="22"/>
        </w:rPr>
      </w:pPr>
    </w:p>
    <w:p w14:paraId="109ABFA3" w14:textId="4E7EC67A"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lastRenderedPageBreak/>
        <w:t xml:space="preserve">De acuerdo </w:t>
      </w:r>
      <w:r w:rsidR="000D430A" w:rsidRPr="000D2301">
        <w:rPr>
          <w:rFonts w:ascii="Palatino Linotype" w:hAnsi="Palatino Linotype" w:cs="Tahoma"/>
          <w:sz w:val="22"/>
          <w:szCs w:val="22"/>
        </w:rPr>
        <w:t>con</w:t>
      </w:r>
      <w:r w:rsidRPr="000D2301">
        <w:rPr>
          <w:rFonts w:ascii="Palatino Linotype" w:hAnsi="Palatino Linotype" w:cs="Tahoma"/>
          <w:sz w:val="22"/>
          <w:szCs w:val="22"/>
        </w:rPr>
        <w:t xml:space="preserve">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1BB69933" w14:textId="77777777" w:rsidR="003F665D" w:rsidRPr="000D2301" w:rsidRDefault="003F665D" w:rsidP="000D2301">
      <w:pPr>
        <w:spacing w:line="360" w:lineRule="auto"/>
        <w:ind w:right="-93"/>
        <w:jc w:val="both"/>
        <w:rPr>
          <w:rFonts w:ascii="Palatino Linotype" w:hAnsi="Palatino Linotype" w:cs="Tahoma"/>
          <w:sz w:val="22"/>
          <w:szCs w:val="22"/>
        </w:rPr>
      </w:pPr>
    </w:p>
    <w:p w14:paraId="471FE9DB"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2E5B5678" w14:textId="77777777" w:rsidR="003F665D" w:rsidRPr="000D2301" w:rsidRDefault="003F665D" w:rsidP="000D2301">
      <w:pPr>
        <w:spacing w:line="360" w:lineRule="auto"/>
        <w:ind w:right="-93"/>
        <w:jc w:val="both"/>
        <w:rPr>
          <w:rFonts w:ascii="Palatino Linotype" w:hAnsi="Palatino Linotype" w:cs="Tahoma"/>
          <w:sz w:val="22"/>
          <w:szCs w:val="22"/>
        </w:rPr>
      </w:pPr>
    </w:p>
    <w:p w14:paraId="01110041" w14:textId="7091201E"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w:t>
      </w:r>
      <w:r w:rsidR="000D430A" w:rsidRPr="000D2301">
        <w:rPr>
          <w:rFonts w:ascii="Palatino Linotype" w:hAnsi="Palatino Linotype" w:cs="Tahoma"/>
          <w:sz w:val="22"/>
          <w:szCs w:val="22"/>
        </w:rPr>
        <w:t>,</w:t>
      </w:r>
      <w:r w:rsidRPr="000D2301">
        <w:rPr>
          <w:rFonts w:ascii="Palatino Linotype" w:hAnsi="Palatino Linotype" w:cs="Tahoma"/>
          <w:sz w:val="22"/>
          <w:szCs w:val="22"/>
        </w:rPr>
        <w:t xml:space="preserve"> de la Ley de Transparencia y Acceso a la Información Pública del Estado de México y Municipios.</w:t>
      </w:r>
    </w:p>
    <w:p w14:paraId="04437C1C" w14:textId="77777777" w:rsidR="003F665D" w:rsidRPr="000D2301" w:rsidRDefault="003F665D" w:rsidP="000D2301">
      <w:pPr>
        <w:spacing w:line="360" w:lineRule="auto"/>
        <w:ind w:right="-93"/>
        <w:jc w:val="both"/>
        <w:rPr>
          <w:rFonts w:ascii="Palatino Linotype" w:hAnsi="Palatino Linotype" w:cs="Tahoma"/>
          <w:b/>
          <w:sz w:val="22"/>
          <w:szCs w:val="22"/>
        </w:rPr>
      </w:pPr>
    </w:p>
    <w:p w14:paraId="2BFCDE05" w14:textId="434E1BFB" w:rsidR="003F665D" w:rsidRPr="000D2301" w:rsidRDefault="003F665D" w:rsidP="000D2301">
      <w:pPr>
        <w:numPr>
          <w:ilvl w:val="0"/>
          <w:numId w:val="15"/>
        </w:numPr>
        <w:spacing w:line="360" w:lineRule="auto"/>
        <w:ind w:right="-93"/>
        <w:jc w:val="both"/>
        <w:rPr>
          <w:rFonts w:ascii="Palatino Linotype" w:hAnsi="Palatino Linotype" w:cs="Tahoma"/>
          <w:b/>
          <w:sz w:val="22"/>
          <w:szCs w:val="22"/>
          <w:lang w:val="es-MX"/>
        </w:rPr>
      </w:pPr>
      <w:r w:rsidRPr="000D2301">
        <w:rPr>
          <w:rFonts w:ascii="Palatino Linotype" w:hAnsi="Palatino Linotype" w:cs="Tahoma"/>
          <w:b/>
          <w:sz w:val="22"/>
          <w:szCs w:val="22"/>
          <w:lang w:val="es-MX"/>
        </w:rPr>
        <w:t>Persona Jurídico</w:t>
      </w:r>
      <w:r w:rsidR="005C01CB" w:rsidRPr="000D2301">
        <w:rPr>
          <w:rFonts w:ascii="Palatino Linotype" w:hAnsi="Palatino Linotype" w:cs="Tahoma"/>
          <w:b/>
          <w:sz w:val="22"/>
          <w:szCs w:val="22"/>
          <w:lang w:val="es-MX"/>
        </w:rPr>
        <w:t>-c</w:t>
      </w:r>
      <w:r w:rsidRPr="000D2301">
        <w:rPr>
          <w:rFonts w:ascii="Palatino Linotype" w:hAnsi="Palatino Linotype" w:cs="Tahoma"/>
          <w:b/>
          <w:sz w:val="22"/>
          <w:szCs w:val="22"/>
          <w:lang w:val="es-MX"/>
        </w:rPr>
        <w:t>olectiva.</w:t>
      </w:r>
    </w:p>
    <w:p w14:paraId="1EDE2C5C" w14:textId="77777777" w:rsidR="003F665D" w:rsidRPr="000D2301" w:rsidRDefault="003F665D" w:rsidP="000D2301">
      <w:pPr>
        <w:spacing w:line="360" w:lineRule="auto"/>
        <w:ind w:right="-93"/>
        <w:jc w:val="both"/>
        <w:rPr>
          <w:rFonts w:ascii="Palatino Linotype" w:hAnsi="Palatino Linotype" w:cs="Tahoma"/>
          <w:b/>
          <w:sz w:val="22"/>
          <w:szCs w:val="22"/>
        </w:rPr>
      </w:pPr>
    </w:p>
    <w:p w14:paraId="4C588500"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14:paraId="7AF31C56" w14:textId="77777777" w:rsidR="003F665D" w:rsidRPr="000D2301" w:rsidRDefault="003F665D" w:rsidP="000D2301">
      <w:pPr>
        <w:spacing w:line="360" w:lineRule="auto"/>
        <w:ind w:right="-93"/>
        <w:jc w:val="both"/>
        <w:rPr>
          <w:rFonts w:ascii="Palatino Linotype" w:hAnsi="Palatino Linotype" w:cs="Tahoma"/>
          <w:sz w:val="22"/>
          <w:szCs w:val="22"/>
        </w:rPr>
      </w:pPr>
    </w:p>
    <w:p w14:paraId="5B9314C3" w14:textId="77777777" w:rsidR="003F665D" w:rsidRPr="000D2301" w:rsidRDefault="003F665D"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Lo anterior, encuentra sustento en la Tesis Aislada con número P. II/2014 (10a.), publicada en febrero de dos mil catorce, en la Gaceta del Semanario Judicial de la Federación, en su Libro 3, </w:t>
      </w:r>
      <w:r w:rsidRPr="000D2301">
        <w:rPr>
          <w:rFonts w:ascii="Palatino Linotype" w:hAnsi="Palatino Linotype" w:cs="Tahoma"/>
          <w:sz w:val="22"/>
          <w:szCs w:val="22"/>
        </w:rPr>
        <w:lastRenderedPageBreak/>
        <w:t>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14:paraId="3490710E" w14:textId="77777777" w:rsidR="003F665D" w:rsidRPr="000D2301" w:rsidRDefault="003F665D" w:rsidP="000D2301">
      <w:pPr>
        <w:spacing w:line="360" w:lineRule="auto"/>
        <w:ind w:right="-93"/>
        <w:jc w:val="both"/>
        <w:rPr>
          <w:rFonts w:ascii="Palatino Linotype" w:hAnsi="Palatino Linotype" w:cs="Tahoma"/>
          <w:sz w:val="22"/>
          <w:szCs w:val="22"/>
        </w:rPr>
      </w:pPr>
    </w:p>
    <w:p w14:paraId="244DF55D" w14:textId="77777777" w:rsidR="003F665D" w:rsidRPr="000D2301" w:rsidRDefault="003F665D" w:rsidP="000D2301">
      <w:pPr>
        <w:spacing w:line="360" w:lineRule="auto"/>
        <w:ind w:right="-93"/>
        <w:jc w:val="both"/>
        <w:rPr>
          <w:rFonts w:ascii="Palatino Linotype" w:hAnsi="Palatino Linotype" w:cs="Tahoma"/>
          <w:bCs/>
          <w:iCs/>
          <w:sz w:val="22"/>
          <w:szCs w:val="22"/>
          <w:lang w:val="es-MX"/>
        </w:rPr>
      </w:pPr>
      <w:r w:rsidRPr="000D2301">
        <w:rPr>
          <w:rFonts w:ascii="Palatino Linotype" w:hAnsi="Palatino Linotype" w:cs="Tahoma"/>
          <w:bCs/>
          <w:iCs/>
          <w:sz w:val="22"/>
          <w:szCs w:val="22"/>
          <w:lang w:val="es-MX"/>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14:paraId="5DCAAB01" w14:textId="77777777" w:rsidR="003F665D" w:rsidRPr="000D2301" w:rsidRDefault="003F665D" w:rsidP="000D2301">
      <w:pPr>
        <w:spacing w:line="360" w:lineRule="auto"/>
        <w:ind w:right="-93"/>
        <w:jc w:val="both"/>
        <w:rPr>
          <w:rFonts w:ascii="Palatino Linotype" w:hAnsi="Palatino Linotype" w:cs="Tahoma"/>
          <w:bCs/>
          <w:iCs/>
          <w:sz w:val="22"/>
          <w:szCs w:val="22"/>
          <w:lang w:val="es-MX"/>
        </w:rPr>
      </w:pPr>
    </w:p>
    <w:p w14:paraId="430F245F" w14:textId="6EB3FD88" w:rsidR="003F665D" w:rsidRPr="000D2301" w:rsidRDefault="003F665D" w:rsidP="000D2301">
      <w:pPr>
        <w:spacing w:line="360" w:lineRule="auto"/>
        <w:ind w:right="-93"/>
        <w:jc w:val="both"/>
        <w:rPr>
          <w:rFonts w:ascii="Palatino Linotype" w:hAnsi="Palatino Linotype" w:cs="Tahoma"/>
          <w:bCs/>
          <w:iCs/>
          <w:sz w:val="22"/>
          <w:szCs w:val="22"/>
          <w:lang w:val="es-MX"/>
        </w:rPr>
      </w:pPr>
      <w:r w:rsidRPr="000D2301">
        <w:rPr>
          <w:rFonts w:ascii="Palatino Linotype" w:hAnsi="Palatino Linotype" w:cs="Tahoma"/>
          <w:bCs/>
          <w:iCs/>
          <w:sz w:val="22"/>
          <w:szCs w:val="22"/>
          <w:lang w:val="es-MX"/>
        </w:rPr>
        <w:t>De tales circunstancias, se considera que el domicilio de la persona jurídico</w:t>
      </w:r>
      <w:r w:rsidR="002A31CC" w:rsidRPr="000D2301">
        <w:rPr>
          <w:rFonts w:ascii="Palatino Linotype" w:hAnsi="Palatino Linotype" w:cs="Tahoma"/>
          <w:bCs/>
          <w:iCs/>
          <w:sz w:val="22"/>
          <w:szCs w:val="22"/>
          <w:lang w:val="es-MX"/>
        </w:rPr>
        <w:t>-</w:t>
      </w:r>
      <w:r w:rsidRPr="000D2301">
        <w:rPr>
          <w:rFonts w:ascii="Palatino Linotype" w:hAnsi="Palatino Linotype" w:cs="Tahoma"/>
          <w:bCs/>
          <w:iCs/>
          <w:sz w:val="22"/>
          <w:szCs w:val="22"/>
          <w:lang w:val="es-MX"/>
        </w:rPr>
        <w:t>colectiva es considero confidencial, por lo que, se actualiza la causal de clasificación establecida en el artículo 143, fracción I de la Ley de Transparencia y Acceso a la Información Pública del Estado de México y Municipios.</w:t>
      </w:r>
    </w:p>
    <w:p w14:paraId="36F4D0E6" w14:textId="77777777" w:rsidR="002A31CC" w:rsidRPr="000D2301" w:rsidRDefault="002A31CC" w:rsidP="000D2301">
      <w:pPr>
        <w:spacing w:line="360" w:lineRule="auto"/>
        <w:ind w:right="-93"/>
        <w:jc w:val="both"/>
        <w:rPr>
          <w:rFonts w:ascii="Palatino Linotype" w:hAnsi="Palatino Linotype" w:cs="Tahoma"/>
          <w:b/>
          <w:sz w:val="22"/>
          <w:szCs w:val="22"/>
        </w:rPr>
      </w:pPr>
    </w:p>
    <w:p w14:paraId="1F52BE49" w14:textId="560272A4" w:rsidR="002A31CC" w:rsidRPr="000D2301" w:rsidRDefault="002A31CC"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El nombre de las partes en resoluciones o laudos derivados de procesos o procedimientos administrativos seguidos en forma de juicio.</w:t>
      </w:r>
    </w:p>
    <w:p w14:paraId="445AC26C" w14:textId="77777777" w:rsidR="002A31CC" w:rsidRPr="000D2301" w:rsidRDefault="002A31CC" w:rsidP="000D2301">
      <w:pPr>
        <w:spacing w:line="360" w:lineRule="auto"/>
        <w:ind w:right="-93"/>
        <w:jc w:val="both"/>
        <w:rPr>
          <w:rFonts w:ascii="Palatino Linotype" w:hAnsi="Palatino Linotype" w:cs="Tahoma"/>
          <w:b/>
          <w:sz w:val="22"/>
          <w:szCs w:val="22"/>
        </w:rPr>
      </w:pPr>
    </w:p>
    <w:p w14:paraId="68E18325" w14:textId="77777777"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lastRenderedPageBreak/>
        <w:t>Como se indicó, la información que debe publicarse en la fracción XL, del artículo 92 de la Ley de la materia, que es de interés del recurrente, versa sobre procesos o procedimientos seguidos en forma de juicio, que han causado estado.</w:t>
      </w:r>
    </w:p>
    <w:p w14:paraId="2E712172" w14:textId="77777777" w:rsidR="002A31CC" w:rsidRPr="000D2301" w:rsidRDefault="002A31CC" w:rsidP="000D2301">
      <w:pPr>
        <w:spacing w:line="360" w:lineRule="auto"/>
        <w:ind w:right="-93"/>
        <w:jc w:val="both"/>
        <w:rPr>
          <w:rFonts w:ascii="Palatino Linotype" w:hAnsi="Palatino Linotype" w:cs="Tahoma"/>
          <w:sz w:val="22"/>
          <w:szCs w:val="22"/>
        </w:rPr>
      </w:pPr>
    </w:p>
    <w:p w14:paraId="451CE7AF" w14:textId="71BC0B65"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14:paraId="0376C7FE" w14:textId="7EE3145E" w:rsidR="002A31CC" w:rsidRPr="000D2301" w:rsidRDefault="002A31CC" w:rsidP="000D2301">
      <w:pPr>
        <w:spacing w:line="360" w:lineRule="auto"/>
        <w:ind w:right="-93"/>
        <w:jc w:val="both"/>
        <w:rPr>
          <w:rFonts w:ascii="Palatino Linotype" w:hAnsi="Palatino Linotype" w:cs="Tahoma"/>
          <w:sz w:val="22"/>
          <w:szCs w:val="22"/>
        </w:rPr>
      </w:pPr>
    </w:p>
    <w:p w14:paraId="689143B8" w14:textId="3DB51C2B" w:rsidR="002A31CC" w:rsidRPr="000D2301" w:rsidRDefault="002A31CC" w:rsidP="000D2301">
      <w:pPr>
        <w:spacing w:line="360" w:lineRule="auto"/>
        <w:ind w:right="-93"/>
        <w:jc w:val="both"/>
        <w:rPr>
          <w:rFonts w:ascii="Palatino Linotype" w:hAnsi="Palatino Linotype" w:cs="Tahoma"/>
          <w:sz w:val="22"/>
          <w:szCs w:val="22"/>
        </w:rPr>
      </w:pPr>
      <w:r w:rsidRPr="000D2301">
        <w:rPr>
          <w:rFonts w:ascii="Palatino Linotype" w:hAnsi="Palatino Linotype" w:cs="Tahoma"/>
          <w:sz w:val="22"/>
          <w:szCs w:val="22"/>
        </w:rPr>
        <w:t>Para reforzar lo anterior, se cita por analogía el Criterio 19/13 del ahora denominado INAI.</w:t>
      </w:r>
    </w:p>
    <w:p w14:paraId="17645E38" w14:textId="77777777" w:rsidR="00DA6569" w:rsidRPr="000D2301" w:rsidRDefault="00DA6569" w:rsidP="000D2301">
      <w:pPr>
        <w:spacing w:line="360" w:lineRule="auto"/>
        <w:ind w:right="-93"/>
        <w:jc w:val="both"/>
        <w:rPr>
          <w:rFonts w:ascii="Palatino Linotype" w:hAnsi="Palatino Linotype" w:cs="Tahoma"/>
          <w:sz w:val="22"/>
          <w:szCs w:val="22"/>
        </w:rPr>
      </w:pPr>
    </w:p>
    <w:p w14:paraId="00F0F32E" w14:textId="77777777" w:rsidR="002A31CC" w:rsidRPr="000D2301" w:rsidRDefault="002A31CC" w:rsidP="000D2301">
      <w:pPr>
        <w:spacing w:line="360" w:lineRule="auto"/>
        <w:ind w:left="567" w:right="567"/>
        <w:jc w:val="both"/>
        <w:rPr>
          <w:rFonts w:ascii="Palatino Linotype" w:eastAsia="Arial" w:hAnsi="Palatino Linotype" w:cs="Arial"/>
        </w:rPr>
      </w:pPr>
      <w:r w:rsidRPr="000D2301">
        <w:rPr>
          <w:rFonts w:ascii="Palatino Linotype" w:eastAsia="Arial" w:hAnsi="Palatino Linotype" w:cs="Arial"/>
          <w:b/>
          <w:spacing w:val="-1"/>
        </w:rPr>
        <w:t>N</w:t>
      </w:r>
      <w:r w:rsidRPr="000D2301">
        <w:rPr>
          <w:rFonts w:ascii="Palatino Linotype" w:eastAsia="Arial" w:hAnsi="Palatino Linotype" w:cs="Arial"/>
          <w:b/>
        </w:rPr>
        <w:t>ombre de a</w:t>
      </w:r>
      <w:r w:rsidRPr="000D2301">
        <w:rPr>
          <w:rFonts w:ascii="Palatino Linotype" w:eastAsia="Arial" w:hAnsi="Palatino Linotype" w:cs="Arial"/>
          <w:b/>
          <w:spacing w:val="-1"/>
        </w:rPr>
        <w:t>c</w:t>
      </w:r>
      <w:r w:rsidRPr="000D2301">
        <w:rPr>
          <w:rFonts w:ascii="Palatino Linotype" w:eastAsia="Arial" w:hAnsi="Palatino Linotype" w:cs="Arial"/>
          <w:b/>
          <w:spacing w:val="1"/>
        </w:rPr>
        <w:t>t</w:t>
      </w:r>
      <w:r w:rsidRPr="000D2301">
        <w:rPr>
          <w:rFonts w:ascii="Palatino Linotype" w:eastAsia="Arial" w:hAnsi="Palatino Linotype" w:cs="Arial"/>
          <w:b/>
          <w:spacing w:val="-3"/>
        </w:rPr>
        <w:t>o</w:t>
      </w:r>
      <w:r w:rsidRPr="000D2301">
        <w:rPr>
          <w:rFonts w:ascii="Palatino Linotype" w:eastAsia="Arial" w:hAnsi="Palatino Linotype" w:cs="Arial"/>
          <w:b/>
        </w:rPr>
        <w:t xml:space="preserve">res </w:t>
      </w:r>
      <w:r w:rsidRPr="000D2301">
        <w:rPr>
          <w:rFonts w:ascii="Palatino Linotype" w:eastAsia="Arial" w:hAnsi="Palatino Linotype" w:cs="Arial"/>
          <w:b/>
          <w:spacing w:val="-3"/>
        </w:rPr>
        <w:t>e</w:t>
      </w:r>
      <w:r w:rsidRPr="000D2301">
        <w:rPr>
          <w:rFonts w:ascii="Palatino Linotype" w:eastAsia="Arial" w:hAnsi="Palatino Linotype" w:cs="Arial"/>
          <w:b/>
        </w:rPr>
        <w:t xml:space="preserve">n </w:t>
      </w:r>
      <w:r w:rsidRPr="000D2301">
        <w:rPr>
          <w:rFonts w:ascii="Palatino Linotype" w:eastAsia="Arial" w:hAnsi="Palatino Linotype" w:cs="Arial"/>
          <w:b/>
          <w:spacing w:val="-1"/>
        </w:rPr>
        <w:t>j</w:t>
      </w:r>
      <w:r w:rsidRPr="000D2301">
        <w:rPr>
          <w:rFonts w:ascii="Palatino Linotype" w:eastAsia="Arial" w:hAnsi="Palatino Linotype" w:cs="Arial"/>
          <w:b/>
        </w:rPr>
        <w:t>uic</w:t>
      </w:r>
      <w:r w:rsidRPr="000D2301">
        <w:rPr>
          <w:rFonts w:ascii="Palatino Linotype" w:eastAsia="Arial" w:hAnsi="Palatino Linotype" w:cs="Arial"/>
          <w:b/>
          <w:spacing w:val="1"/>
        </w:rPr>
        <w:t>i</w:t>
      </w:r>
      <w:r w:rsidRPr="000D2301">
        <w:rPr>
          <w:rFonts w:ascii="Palatino Linotype" w:eastAsia="Arial" w:hAnsi="Palatino Linotype" w:cs="Arial"/>
          <w:b/>
        </w:rPr>
        <w:t xml:space="preserve">os </w:t>
      </w:r>
      <w:r w:rsidRPr="000D2301">
        <w:rPr>
          <w:rFonts w:ascii="Palatino Linotype" w:eastAsia="Arial" w:hAnsi="Palatino Linotype" w:cs="Arial"/>
          <w:b/>
          <w:spacing w:val="1"/>
        </w:rPr>
        <w:t>l</w:t>
      </w:r>
      <w:r w:rsidRPr="000D2301">
        <w:rPr>
          <w:rFonts w:ascii="Palatino Linotype" w:eastAsia="Arial" w:hAnsi="Palatino Linotype" w:cs="Arial"/>
          <w:b/>
        </w:rPr>
        <w:t>a</w:t>
      </w:r>
      <w:r w:rsidRPr="000D2301">
        <w:rPr>
          <w:rFonts w:ascii="Palatino Linotype" w:eastAsia="Arial" w:hAnsi="Palatino Linotype" w:cs="Arial"/>
          <w:b/>
          <w:spacing w:val="-1"/>
        </w:rPr>
        <w:t>b</w:t>
      </w:r>
      <w:r w:rsidRPr="000D2301">
        <w:rPr>
          <w:rFonts w:ascii="Palatino Linotype" w:eastAsia="Arial" w:hAnsi="Palatino Linotype" w:cs="Arial"/>
          <w:b/>
          <w:spacing w:val="-3"/>
        </w:rPr>
        <w:t>o</w:t>
      </w:r>
      <w:r w:rsidRPr="000D2301">
        <w:rPr>
          <w:rFonts w:ascii="Palatino Linotype" w:eastAsia="Arial" w:hAnsi="Palatino Linotype" w:cs="Arial"/>
          <w:b/>
        </w:rPr>
        <w:t>ra</w:t>
      </w:r>
      <w:r w:rsidRPr="000D2301">
        <w:rPr>
          <w:rFonts w:ascii="Palatino Linotype" w:eastAsia="Arial" w:hAnsi="Palatino Linotype" w:cs="Arial"/>
          <w:b/>
          <w:spacing w:val="1"/>
        </w:rPr>
        <w:t>l</w:t>
      </w:r>
      <w:r w:rsidRPr="000D2301">
        <w:rPr>
          <w:rFonts w:ascii="Palatino Linotype" w:eastAsia="Arial" w:hAnsi="Palatino Linotype" w:cs="Arial"/>
          <w:b/>
        </w:rPr>
        <w:t xml:space="preserve">es </w:t>
      </w:r>
      <w:r w:rsidRPr="000D2301">
        <w:rPr>
          <w:rFonts w:ascii="Palatino Linotype" w:eastAsia="Arial" w:hAnsi="Palatino Linotype" w:cs="Arial"/>
          <w:b/>
          <w:spacing w:val="-3"/>
        </w:rPr>
        <w:t>c</w:t>
      </w:r>
      <w:r w:rsidRPr="000D2301">
        <w:rPr>
          <w:rFonts w:ascii="Palatino Linotype" w:eastAsia="Arial" w:hAnsi="Palatino Linotype" w:cs="Arial"/>
          <w:b/>
        </w:rPr>
        <w:t>o</w:t>
      </w:r>
      <w:r w:rsidRPr="000D2301">
        <w:rPr>
          <w:rFonts w:ascii="Palatino Linotype" w:eastAsia="Arial" w:hAnsi="Palatino Linotype" w:cs="Arial"/>
          <w:b/>
          <w:spacing w:val="-1"/>
        </w:rPr>
        <w:t>n</w:t>
      </w:r>
      <w:r w:rsidRPr="000D2301">
        <w:rPr>
          <w:rFonts w:ascii="Palatino Linotype" w:eastAsia="Arial" w:hAnsi="Palatino Linotype" w:cs="Arial"/>
          <w:b/>
        </w:rPr>
        <w:t>st</w:t>
      </w:r>
      <w:r w:rsidRPr="000D2301">
        <w:rPr>
          <w:rFonts w:ascii="Palatino Linotype" w:eastAsia="Arial" w:hAnsi="Palatino Linotype" w:cs="Arial"/>
          <w:b/>
          <w:spacing w:val="1"/>
        </w:rPr>
        <w:t>it</w:t>
      </w:r>
      <w:r w:rsidRPr="000D2301">
        <w:rPr>
          <w:rFonts w:ascii="Palatino Linotype" w:eastAsia="Arial" w:hAnsi="Palatino Linotype" w:cs="Arial"/>
          <w:b/>
        </w:rPr>
        <w:t>u</w:t>
      </w:r>
      <w:r w:rsidRPr="000D2301">
        <w:rPr>
          <w:rFonts w:ascii="Palatino Linotype" w:eastAsia="Arial" w:hAnsi="Palatino Linotype" w:cs="Arial"/>
          <w:b/>
          <w:spacing w:val="-6"/>
        </w:rPr>
        <w:t>y</w:t>
      </w:r>
      <w:r w:rsidRPr="000D2301">
        <w:rPr>
          <w:rFonts w:ascii="Palatino Linotype" w:eastAsia="Arial" w:hAnsi="Palatino Linotype" w:cs="Arial"/>
          <w:b/>
        </w:rPr>
        <w:t>e,</w:t>
      </w:r>
      <w:r w:rsidRPr="000D2301">
        <w:rPr>
          <w:rFonts w:ascii="Palatino Linotype" w:eastAsia="Arial" w:hAnsi="Palatino Linotype" w:cs="Arial"/>
          <w:b/>
          <w:spacing w:val="1"/>
        </w:rPr>
        <w:t xml:space="preserve"> </w:t>
      </w:r>
      <w:r w:rsidRPr="000D2301">
        <w:rPr>
          <w:rFonts w:ascii="Palatino Linotype" w:eastAsia="Arial" w:hAnsi="Palatino Linotype" w:cs="Arial"/>
          <w:b/>
        </w:rPr>
        <w:t>en pr</w:t>
      </w:r>
      <w:r w:rsidRPr="000D2301">
        <w:rPr>
          <w:rFonts w:ascii="Palatino Linotype" w:eastAsia="Arial" w:hAnsi="Palatino Linotype" w:cs="Arial"/>
          <w:b/>
          <w:spacing w:val="1"/>
        </w:rPr>
        <w:t>i</w:t>
      </w:r>
      <w:r w:rsidRPr="000D2301">
        <w:rPr>
          <w:rFonts w:ascii="Palatino Linotype" w:eastAsia="Arial" w:hAnsi="Palatino Linotype" w:cs="Arial"/>
          <w:b/>
        </w:rPr>
        <w:t>n</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rPr>
        <w:t>p</w:t>
      </w:r>
      <w:r w:rsidRPr="000D2301">
        <w:rPr>
          <w:rFonts w:ascii="Palatino Linotype" w:eastAsia="Arial" w:hAnsi="Palatino Linotype" w:cs="Arial"/>
          <w:b/>
          <w:spacing w:val="-2"/>
        </w:rPr>
        <w:t>i</w:t>
      </w:r>
      <w:r w:rsidRPr="000D2301">
        <w:rPr>
          <w:rFonts w:ascii="Palatino Linotype" w:eastAsia="Arial" w:hAnsi="Palatino Linotype" w:cs="Arial"/>
          <w:b/>
        </w:rPr>
        <w:t>o,</w:t>
      </w:r>
      <w:r w:rsidRPr="000D2301">
        <w:rPr>
          <w:rFonts w:ascii="Palatino Linotype" w:eastAsia="Arial" w:hAnsi="Palatino Linotype" w:cs="Arial"/>
          <w:b/>
          <w:spacing w:val="1"/>
        </w:rPr>
        <w:t xml:space="preserve"> i</w:t>
      </w:r>
      <w:r w:rsidRPr="000D2301">
        <w:rPr>
          <w:rFonts w:ascii="Palatino Linotype" w:eastAsia="Arial" w:hAnsi="Palatino Linotype" w:cs="Arial"/>
          <w:b/>
          <w:spacing w:val="-3"/>
        </w:rPr>
        <w:t>n</w:t>
      </w:r>
      <w:r w:rsidRPr="000D2301">
        <w:rPr>
          <w:rFonts w:ascii="Palatino Linotype" w:eastAsia="Arial" w:hAnsi="Palatino Linotype" w:cs="Arial"/>
          <w:b/>
          <w:spacing w:val="1"/>
        </w:rPr>
        <w:t>f</w:t>
      </w:r>
      <w:r w:rsidRPr="000D2301">
        <w:rPr>
          <w:rFonts w:ascii="Palatino Linotype" w:eastAsia="Arial" w:hAnsi="Palatino Linotype" w:cs="Arial"/>
          <w:b/>
        </w:rPr>
        <w:t>orma</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spacing w:val="-3"/>
        </w:rPr>
        <w:t>ó</w:t>
      </w:r>
      <w:r w:rsidRPr="000D2301">
        <w:rPr>
          <w:rFonts w:ascii="Palatino Linotype" w:eastAsia="Arial" w:hAnsi="Palatino Linotype" w:cs="Arial"/>
          <w:b/>
        </w:rPr>
        <w:t>n c</w:t>
      </w:r>
      <w:r w:rsidRPr="000D2301">
        <w:rPr>
          <w:rFonts w:ascii="Palatino Linotype" w:eastAsia="Arial" w:hAnsi="Palatino Linotype" w:cs="Arial"/>
          <w:b/>
          <w:spacing w:val="-1"/>
        </w:rPr>
        <w:t>o</w:t>
      </w:r>
      <w:r w:rsidRPr="000D2301">
        <w:rPr>
          <w:rFonts w:ascii="Palatino Linotype" w:eastAsia="Arial" w:hAnsi="Palatino Linotype" w:cs="Arial"/>
          <w:b/>
        </w:rPr>
        <w:t>nf</w:t>
      </w:r>
      <w:r w:rsidRPr="000D2301">
        <w:rPr>
          <w:rFonts w:ascii="Palatino Linotype" w:eastAsia="Arial" w:hAnsi="Palatino Linotype" w:cs="Arial"/>
          <w:b/>
          <w:spacing w:val="1"/>
        </w:rPr>
        <w:t>i</w:t>
      </w:r>
      <w:r w:rsidRPr="000D2301">
        <w:rPr>
          <w:rFonts w:ascii="Palatino Linotype" w:eastAsia="Arial" w:hAnsi="Palatino Linotype" w:cs="Arial"/>
          <w:b/>
        </w:rPr>
        <w:t>d</w:t>
      </w:r>
      <w:r w:rsidRPr="000D2301">
        <w:rPr>
          <w:rFonts w:ascii="Palatino Linotype" w:eastAsia="Arial" w:hAnsi="Palatino Linotype" w:cs="Arial"/>
          <w:b/>
          <w:spacing w:val="-1"/>
        </w:rPr>
        <w:t>e</w:t>
      </w:r>
      <w:r w:rsidRPr="000D2301">
        <w:rPr>
          <w:rFonts w:ascii="Palatino Linotype" w:eastAsia="Arial" w:hAnsi="Palatino Linotype" w:cs="Arial"/>
          <w:b/>
        </w:rPr>
        <w:t>n</w:t>
      </w:r>
      <w:r w:rsidRPr="000D2301">
        <w:rPr>
          <w:rFonts w:ascii="Palatino Linotype" w:eastAsia="Arial" w:hAnsi="Palatino Linotype" w:cs="Arial"/>
          <w:b/>
          <w:spacing w:val="-3"/>
        </w:rPr>
        <w:t>c</w:t>
      </w:r>
      <w:r w:rsidRPr="000D2301">
        <w:rPr>
          <w:rFonts w:ascii="Palatino Linotype" w:eastAsia="Arial" w:hAnsi="Palatino Linotype" w:cs="Arial"/>
          <w:b/>
          <w:spacing w:val="1"/>
        </w:rPr>
        <w:t>i</w:t>
      </w:r>
      <w:r w:rsidRPr="000D2301">
        <w:rPr>
          <w:rFonts w:ascii="Palatino Linotype" w:eastAsia="Arial" w:hAnsi="Palatino Linotype" w:cs="Arial"/>
          <w:b/>
        </w:rPr>
        <w:t>a</w:t>
      </w:r>
      <w:r w:rsidRPr="000D2301">
        <w:rPr>
          <w:rFonts w:ascii="Palatino Linotype" w:eastAsia="Arial" w:hAnsi="Palatino Linotype" w:cs="Arial"/>
          <w:b/>
          <w:spacing w:val="-1"/>
        </w:rPr>
        <w:t>l</w:t>
      </w:r>
      <w:r w:rsidRPr="000D2301">
        <w:rPr>
          <w:rFonts w:ascii="Palatino Linotype" w:eastAsia="Arial" w:hAnsi="Palatino Linotype" w:cs="Arial"/>
          <w:b/>
        </w:rPr>
        <w:t>.</w:t>
      </w:r>
      <w:r w:rsidRPr="000D2301">
        <w:rPr>
          <w:rFonts w:ascii="Palatino Linotype" w:eastAsia="Arial" w:hAnsi="Palatino Linotype" w:cs="Arial"/>
          <w:b/>
          <w:spacing w:val="4"/>
        </w:rPr>
        <w:t xml:space="preserve"> </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 es</w:t>
      </w:r>
      <w:r w:rsidRPr="000D2301">
        <w:rPr>
          <w:rFonts w:ascii="Palatino Linotype" w:eastAsia="Arial" w:hAnsi="Palatino Linotype" w:cs="Arial"/>
          <w:spacing w:val="2"/>
        </w:rPr>
        <w:t xml:space="preserve"> </w:t>
      </w:r>
      <w:r w:rsidRPr="000D2301">
        <w:rPr>
          <w:rFonts w:ascii="Palatino Linotype" w:eastAsia="Arial" w:hAnsi="Palatino Linotype" w:cs="Arial"/>
        </w:rPr>
        <w:t>un</w:t>
      </w:r>
      <w:r w:rsidRPr="000D2301">
        <w:rPr>
          <w:rFonts w:ascii="Palatino Linotype" w:eastAsia="Arial" w:hAnsi="Palatino Linotype" w:cs="Arial"/>
          <w:spacing w:val="2"/>
        </w:rPr>
        <w:t xml:space="preserve"> </w:t>
      </w:r>
      <w:r w:rsidRPr="000D2301">
        <w:rPr>
          <w:rFonts w:ascii="Palatino Linotype" w:eastAsia="Arial" w:hAnsi="Palatino Linotype" w:cs="Arial"/>
        </w:rPr>
        <w:t>at</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b</w:t>
      </w:r>
      <w:r w:rsidRPr="000D2301">
        <w:rPr>
          <w:rFonts w:ascii="Palatino Linotype" w:eastAsia="Arial" w:hAnsi="Palatino Linotype" w:cs="Arial"/>
          <w:spacing w:val="-1"/>
        </w:rPr>
        <w:t>u</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li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4"/>
        </w:rPr>
        <w:t xml:space="preserve"> </w:t>
      </w:r>
      <w:r w:rsidRPr="000D2301">
        <w:rPr>
          <w:rFonts w:ascii="Palatino Linotype" w:eastAsia="Arial" w:hAnsi="Palatino Linotype" w:cs="Arial"/>
        </w:rPr>
        <w:t xml:space="preserve">y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m</w:t>
      </w:r>
      <w:r w:rsidRPr="000D2301">
        <w:rPr>
          <w:rFonts w:ascii="Palatino Linotype" w:eastAsia="Arial" w:hAnsi="Palatino Linotype" w:cs="Arial"/>
        </w:rPr>
        <w:t>a</w:t>
      </w:r>
      <w:r w:rsidRPr="000D2301">
        <w:rPr>
          <w:rFonts w:ascii="Palatino Linotype" w:eastAsia="Arial" w:hAnsi="Palatino Linotype" w:cs="Arial"/>
          <w:spacing w:val="-1"/>
        </w:rPr>
        <w:t>ni</w:t>
      </w:r>
      <w:r w:rsidRPr="000D2301">
        <w:rPr>
          <w:rFonts w:ascii="Palatino Linotype" w:eastAsia="Arial" w:hAnsi="Palatino Linotype" w:cs="Arial"/>
          <w:spacing w:val="3"/>
        </w:rPr>
        <w:t>f</w:t>
      </w:r>
      <w:r w:rsidRPr="000D2301">
        <w:rPr>
          <w:rFonts w:ascii="Palatino Linotype" w:eastAsia="Arial" w:hAnsi="Palatino Linotype" w:cs="Arial"/>
        </w:rPr>
        <w:t>e</w:t>
      </w:r>
      <w:r w:rsidRPr="000D2301">
        <w:rPr>
          <w:rFonts w:ascii="Palatino Linotype" w:eastAsia="Arial" w:hAnsi="Palatino Linotype" w:cs="Arial"/>
          <w:spacing w:val="-3"/>
        </w:rPr>
        <w:t>s</w:t>
      </w:r>
      <w:r w:rsidRPr="000D2301">
        <w:rPr>
          <w:rFonts w:ascii="Palatino Linotype" w:eastAsia="Arial" w:hAnsi="Palatino Linotype" w:cs="Arial"/>
          <w:spacing w:val="1"/>
        </w:rPr>
        <w:t>t</w:t>
      </w:r>
      <w:r w:rsidRPr="000D2301">
        <w:rPr>
          <w:rFonts w:ascii="Palatino Linotype" w:eastAsia="Arial" w:hAnsi="Palatino Linotype" w:cs="Arial"/>
          <w:spacing w:val="-3"/>
        </w:rPr>
        <w:t>a</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pri</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l d</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h</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nti</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w:t>
      </w:r>
      <w:r w:rsidRPr="000D2301">
        <w:rPr>
          <w:rFonts w:ascii="Palatino Linotype" w:eastAsia="Arial" w:hAnsi="Palatino Linotype" w:cs="Arial"/>
          <w:spacing w:val="3"/>
        </w:rPr>
        <w:t xml:space="preserve"> </w:t>
      </w:r>
      <w:r w:rsidRPr="000D2301">
        <w:rPr>
          <w:rFonts w:ascii="Palatino Linotype" w:eastAsia="Arial" w:hAnsi="Palatino Linotype" w:cs="Arial"/>
        </w:rPr>
        <w:t>en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3"/>
        </w:rPr>
        <w:t>z</w:t>
      </w:r>
      <w:r w:rsidRPr="000D2301">
        <w:rPr>
          <w:rFonts w:ascii="Palatino Linotype" w:eastAsia="Arial" w:hAnsi="Palatino Linotype" w:cs="Arial"/>
        </w:rPr>
        <w:t>ón</w:t>
      </w:r>
      <w:r w:rsidRPr="000D2301">
        <w:rPr>
          <w:rFonts w:ascii="Palatino Linotype" w:eastAsia="Arial" w:hAnsi="Palatino Linotype" w:cs="Arial"/>
          <w:spacing w:val="3"/>
        </w:rPr>
        <w:t xml:space="preserve"> </w:t>
      </w:r>
      <w:r w:rsidRPr="000D2301">
        <w:rPr>
          <w:rFonts w:ascii="Palatino Linotype" w:eastAsia="Arial" w:hAnsi="Palatino Linotype" w:cs="Arial"/>
        </w:rPr>
        <w:t>de</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3"/>
        </w:rPr>
        <w:t>o</w:t>
      </w:r>
      <w:r w:rsidRPr="000D2301">
        <w:rPr>
          <w:rFonts w:ascii="Palatino Linotype" w:eastAsia="Arial" w:hAnsi="Palatino Linotype" w:cs="Arial"/>
        </w:rPr>
        <w:t>r</w:t>
      </w:r>
      <w:r w:rsidRPr="000D2301">
        <w:rPr>
          <w:rFonts w:ascii="Palatino Linotype" w:eastAsia="Arial" w:hAnsi="Palatino Linotype" w:cs="Arial"/>
          <w:spacing w:val="5"/>
        </w:rPr>
        <w:t xml:space="preserve"> </w:t>
      </w:r>
      <w:r w:rsidRPr="000D2301">
        <w:rPr>
          <w:rFonts w:ascii="Palatino Linotype" w:eastAsia="Arial" w:hAnsi="Palatino Linotype" w:cs="Arial"/>
        </w:rPr>
        <w:t xml:space="preserve">sí </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m</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3"/>
        </w:rPr>
        <w:t>e</w:t>
      </w:r>
      <w:r w:rsidRPr="000D2301">
        <w:rPr>
          <w:rFonts w:ascii="Palatino Linotype" w:eastAsia="Arial" w:hAnsi="Palatino Linotype" w:cs="Arial"/>
          <w:spacing w:val="1"/>
        </w:rPr>
        <w:t>rm</w:t>
      </w:r>
      <w:r w:rsidRPr="000D2301">
        <w:rPr>
          <w:rFonts w:ascii="Palatino Linotype" w:eastAsia="Arial" w:hAnsi="Palatino Linotype" w:cs="Arial"/>
          <w:spacing w:val="-1"/>
        </w:rPr>
        <w:t>it</w:t>
      </w:r>
      <w:r w:rsidRPr="000D2301">
        <w:rPr>
          <w:rFonts w:ascii="Palatino Linotype" w:eastAsia="Arial" w:hAnsi="Palatino Linotype" w:cs="Arial"/>
        </w:rPr>
        <w:t>e</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w:t>
      </w:r>
      <w:r w:rsidRPr="000D2301">
        <w:rPr>
          <w:rFonts w:ascii="Palatino Linotype" w:eastAsia="Arial" w:hAnsi="Palatino Linotype" w:cs="Arial"/>
          <w:spacing w:val="-3"/>
        </w:rPr>
        <w:t>i</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3"/>
        </w:rPr>
        <w:t>a</w:t>
      </w:r>
      <w:r w:rsidRPr="000D2301">
        <w:rPr>
          <w:rFonts w:ascii="Palatino Linotype" w:eastAsia="Arial" w:hAnsi="Palatino Linotype" w:cs="Arial"/>
        </w:rPr>
        <w:t>r</w:t>
      </w:r>
      <w:r w:rsidRPr="000D2301">
        <w:rPr>
          <w:rFonts w:ascii="Palatino Linotype" w:eastAsia="Arial" w:hAnsi="Palatino Linotype" w:cs="Arial"/>
          <w:spacing w:val="5"/>
        </w:rPr>
        <w:t xml:space="preserve"> </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2"/>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 xml:space="preserve">a </w:t>
      </w:r>
      <w:r w:rsidRPr="000D2301">
        <w:rPr>
          <w:rFonts w:ascii="Palatino Linotype" w:eastAsia="Arial" w:hAnsi="Palatino Linotype" w:cs="Arial"/>
          <w:spacing w:val="3"/>
        </w:rPr>
        <w:t>f</w:t>
      </w:r>
      <w:r w:rsidRPr="000D2301">
        <w:rPr>
          <w:rFonts w:ascii="Palatino Linotype" w:eastAsia="Arial" w:hAnsi="Palatino Linotype" w:cs="Arial"/>
          <w:spacing w:val="-4"/>
        </w:rPr>
        <w:t>í</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P</w:t>
      </w:r>
      <w:r w:rsidRPr="000D2301">
        <w:rPr>
          <w:rFonts w:ascii="Palatino Linotype" w:eastAsia="Arial" w:hAnsi="Palatino Linotype" w:cs="Arial"/>
        </w:rPr>
        <w:t>or</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spacing w:val="2"/>
        </w:rPr>
        <w:t>q</w:t>
      </w:r>
      <w:r w:rsidRPr="000D2301">
        <w:rPr>
          <w:rFonts w:ascii="Palatino Linotype" w:eastAsia="Arial" w:hAnsi="Palatino Linotype" w:cs="Arial"/>
        </w:rPr>
        <w:t xml:space="preserve">ue </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p</w:t>
      </w:r>
      <w:r w:rsidRPr="000D2301">
        <w:rPr>
          <w:rFonts w:ascii="Palatino Linotype" w:eastAsia="Arial" w:hAnsi="Palatino Linotype" w:cs="Arial"/>
        </w:rPr>
        <w:t>ec</w:t>
      </w:r>
      <w:r w:rsidRPr="000D2301">
        <w:rPr>
          <w:rFonts w:ascii="Palatino Linotype" w:eastAsia="Arial" w:hAnsi="Palatino Linotype" w:cs="Arial"/>
          <w:spacing w:val="-2"/>
        </w:rPr>
        <w:t>t</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al 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w:t>
      </w:r>
      <w:r w:rsidRPr="000D2301">
        <w:rPr>
          <w:rFonts w:ascii="Palatino Linotype" w:eastAsia="Arial" w:hAnsi="Palatino Linotype" w:cs="Arial"/>
          <w:spacing w:val="1"/>
        </w:rPr>
        <w:t xml:space="preserve"> </w:t>
      </w:r>
      <w:r w:rsidRPr="000D2301">
        <w:rPr>
          <w:rFonts w:ascii="Palatino Linotype" w:eastAsia="Arial" w:hAnsi="Palatino Linotype" w:cs="Arial"/>
        </w:rPr>
        <w:t xml:space="preserve">de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spacing w:val="2"/>
        </w:rPr>
        <w:t>s</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 h</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1"/>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1"/>
        </w:rPr>
        <w:t>bl</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 xml:space="preserve">un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 és</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3"/>
        </w:rPr>
        <w:t>e</w:t>
      </w:r>
      <w:r w:rsidRPr="000D2301">
        <w:rPr>
          <w:rFonts w:ascii="Palatino Linotype" w:eastAsia="Arial" w:hAnsi="Palatino Linotype" w:cs="Arial"/>
          <w:spacing w:val="1"/>
        </w:rPr>
        <w:t>rm</w:t>
      </w:r>
      <w:r w:rsidRPr="000D2301">
        <w:rPr>
          <w:rFonts w:ascii="Palatino Linotype" w:eastAsia="Arial" w:hAnsi="Palatino Linotype" w:cs="Arial"/>
          <w:spacing w:val="-3"/>
        </w:rPr>
        <w:t>i</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w:t>
      </w:r>
      <w:r w:rsidRPr="000D2301">
        <w:rPr>
          <w:rFonts w:ascii="Palatino Linotype" w:eastAsia="Arial" w:hAnsi="Palatino Linotype" w:cs="Arial"/>
          <w:spacing w:val="-3"/>
        </w:rPr>
        <w:t>i</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3"/>
        </w:rPr>
        <w:t>a</w:t>
      </w:r>
      <w:r w:rsidRPr="000D2301">
        <w:rPr>
          <w:rFonts w:ascii="Palatino Linotype" w:eastAsia="Arial" w:hAnsi="Palatino Linotype" w:cs="Arial"/>
        </w:rPr>
        <w:t>r</w:t>
      </w:r>
      <w:r w:rsidRPr="000D2301">
        <w:rPr>
          <w:rFonts w:ascii="Palatino Linotype" w:eastAsia="Arial" w:hAnsi="Palatino Linotype" w:cs="Arial"/>
          <w:spacing w:val="4"/>
        </w:rPr>
        <w:t xml:space="preserve"> </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2"/>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p</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
        </w:rPr>
        <w:t>t</w:t>
      </w:r>
      <w:r w:rsidRPr="000D2301">
        <w:rPr>
          <w:rFonts w:ascii="Palatino Linotype" w:eastAsia="Arial" w:hAnsi="Palatino Linotype" w:cs="Arial"/>
        </w:rPr>
        <w:t>aron</w:t>
      </w:r>
      <w:r w:rsidRPr="000D2301">
        <w:rPr>
          <w:rFonts w:ascii="Palatino Linotype" w:eastAsia="Arial" w:hAnsi="Palatino Linotype" w:cs="Arial"/>
          <w:spacing w:val="3"/>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m</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 xml:space="preserve">da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w:t>
      </w:r>
      <w:r w:rsidRPr="000D2301">
        <w:rPr>
          <w:rFonts w:ascii="Palatino Linotype" w:eastAsia="Arial" w:hAnsi="Palatino Linotype" w:cs="Arial"/>
          <w:spacing w:val="-2"/>
        </w:rPr>
        <w:t>r</w:t>
      </w:r>
      <w:r w:rsidRPr="000D2301">
        <w:rPr>
          <w:rFonts w:ascii="Palatino Linotype" w:eastAsia="Arial" w:hAnsi="Palatino Linotype" w:cs="Arial"/>
        </w:rPr>
        <w:t>al</w:t>
      </w:r>
      <w:r w:rsidRPr="000D2301">
        <w:rPr>
          <w:rFonts w:ascii="Palatino Linotype" w:eastAsia="Arial" w:hAnsi="Palatino Linotype" w:cs="Arial"/>
          <w:spacing w:val="2"/>
        </w:rPr>
        <w:t xml:space="preserve"> </w:t>
      </w:r>
      <w:r w:rsidRPr="000D2301">
        <w:rPr>
          <w:rFonts w:ascii="Palatino Linotype" w:eastAsia="Arial" w:hAnsi="Palatino Linotype" w:cs="Arial"/>
        </w:rPr>
        <w:t>y</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rt</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e</w:t>
      </w:r>
      <w:r w:rsidRPr="000D2301">
        <w:rPr>
          <w:rFonts w:ascii="Palatino Linotype" w:eastAsia="Arial" w:hAnsi="Palatino Linotype" w:cs="Arial"/>
        </w:rPr>
        <w:t>n un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2"/>
        </w:rPr>
        <w:t xml:space="preserve"> </w:t>
      </w:r>
      <w:r w:rsidRPr="000D2301">
        <w:rPr>
          <w:rFonts w:ascii="Palatino Linotype" w:eastAsia="Arial" w:hAnsi="Palatino Linotype" w:cs="Arial"/>
          <w:spacing w:val="-2"/>
        </w:rPr>
        <w:t>c</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spacing w:val="-3"/>
        </w:rPr>
        <w:t>u</w:t>
      </w:r>
      <w:r w:rsidRPr="000D2301">
        <w:rPr>
          <w:rFonts w:ascii="Palatino Linotype" w:eastAsia="Arial" w:hAnsi="Palatino Linotype" w:cs="Arial"/>
          <w:spacing w:val="-2"/>
        </w:rPr>
        <w:t>y</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al</w:t>
      </w:r>
      <w:r w:rsidRPr="000D2301">
        <w:rPr>
          <w:rFonts w:ascii="Palatino Linotype" w:eastAsia="Arial" w:hAnsi="Palatino Linotype" w:cs="Arial"/>
          <w:spacing w:val="2"/>
        </w:rPr>
        <w:t xml:space="preserve"> q</w:t>
      </w:r>
      <w:r w:rsidRPr="000D2301">
        <w:rPr>
          <w:rFonts w:ascii="Palatino Linotype" w:eastAsia="Arial" w:hAnsi="Palatino Linotype" w:cs="Arial"/>
        </w:rPr>
        <w:t xml:space="preserve">ue </w:t>
      </w:r>
      <w:r w:rsidRPr="000D2301">
        <w:rPr>
          <w:rFonts w:ascii="Palatino Linotype" w:eastAsia="Arial" w:hAnsi="Palatino Linotype" w:cs="Arial"/>
          <w:spacing w:val="1"/>
        </w:rPr>
        <w:t>r</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spacing w:val="-1"/>
        </w:rPr>
        <w:t>l</w:t>
      </w:r>
      <w:r w:rsidRPr="000D2301">
        <w:rPr>
          <w:rFonts w:ascii="Palatino Linotype" w:eastAsia="Arial" w:hAnsi="Palatino Linotype" w:cs="Arial"/>
          <w:spacing w:val="-3"/>
        </w:rPr>
        <w:t>e</w:t>
      </w:r>
      <w:r w:rsidRPr="000D2301">
        <w:rPr>
          <w:rFonts w:ascii="Palatino Linotype" w:eastAsia="Arial" w:hAnsi="Palatino Linotype" w:cs="Arial"/>
          <w:spacing w:val="1"/>
        </w:rPr>
        <w:t>j</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un acto</w:t>
      </w:r>
      <w:r w:rsidRPr="000D2301">
        <w:rPr>
          <w:rFonts w:ascii="Palatino Linotype" w:eastAsia="Arial" w:hAnsi="Palatino Linotype" w:cs="Arial"/>
          <w:spacing w:val="1"/>
        </w:rPr>
        <w:t xml:space="preserve"> </w:t>
      </w:r>
      <w:r w:rsidRPr="000D2301">
        <w:rPr>
          <w:rFonts w:ascii="Palatino Linotype" w:eastAsia="Arial" w:hAnsi="Palatino Linotype" w:cs="Arial"/>
        </w:rPr>
        <w:t>de</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v</w:t>
      </w:r>
      <w:r w:rsidRPr="000D2301">
        <w:rPr>
          <w:rFonts w:ascii="Palatino Linotype" w:eastAsia="Arial" w:hAnsi="Palatino Linotype" w:cs="Arial"/>
        </w:rPr>
        <w:t>o</w:t>
      </w:r>
      <w:r w:rsidRPr="000D2301">
        <w:rPr>
          <w:rFonts w:ascii="Palatino Linotype" w:eastAsia="Arial" w:hAnsi="Palatino Linotype" w:cs="Arial"/>
          <w:spacing w:val="-1"/>
        </w:rPr>
        <w:t>l</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ad</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de </w:t>
      </w:r>
      <w:r w:rsidRPr="000D2301">
        <w:rPr>
          <w:rFonts w:ascii="Palatino Linotype" w:eastAsia="Arial" w:hAnsi="Palatino Linotype" w:cs="Arial"/>
          <w:spacing w:val="2"/>
        </w:rPr>
        <w:t>q</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spacing w:val="-3"/>
        </w:rPr>
        <w:t>e</w:t>
      </w:r>
      <w:r w:rsidRPr="000D2301">
        <w:rPr>
          <w:rFonts w:ascii="Palatino Linotype" w:eastAsia="Arial" w:hAnsi="Palatino Linotype" w:cs="Arial"/>
        </w:rPr>
        <w:t xml:space="preserve">n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27"/>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ali</w:t>
      </w:r>
      <w:r w:rsidRPr="000D2301">
        <w:rPr>
          <w:rFonts w:ascii="Palatino Linotype" w:eastAsia="Arial" w:hAnsi="Palatino Linotype" w:cs="Arial"/>
          <w:spacing w:val="-2"/>
        </w:rPr>
        <w:t>z</w:t>
      </w:r>
      <w:r w:rsidRPr="000D2301">
        <w:rPr>
          <w:rFonts w:ascii="Palatino Linotype" w:eastAsia="Arial" w:hAnsi="Palatino Linotype" w:cs="Arial"/>
        </w:rPr>
        <w:t>a.</w:t>
      </w:r>
      <w:r w:rsidRPr="000D2301">
        <w:rPr>
          <w:rFonts w:ascii="Palatino Linotype" w:eastAsia="Arial" w:hAnsi="Palatino Linotype" w:cs="Arial"/>
          <w:spacing w:val="28"/>
        </w:rPr>
        <w:t xml:space="preserve"> </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rPr>
        <w:t>ect</w:t>
      </w:r>
      <w:r w:rsidRPr="000D2301">
        <w:rPr>
          <w:rFonts w:ascii="Palatino Linotype" w:eastAsia="Arial" w:hAnsi="Palatino Linotype" w:cs="Arial"/>
          <w:spacing w:val="-2"/>
        </w:rPr>
        <w:t>o</w:t>
      </w:r>
      <w:r w:rsidRPr="000D2301">
        <w:rPr>
          <w:rFonts w:ascii="Palatino Linotype" w:eastAsia="Arial" w:hAnsi="Palatino Linotype" w:cs="Arial"/>
        </w:rPr>
        <w:t>,</w:t>
      </w:r>
      <w:r w:rsidRPr="000D2301">
        <w:rPr>
          <w:rFonts w:ascii="Palatino Linotype" w:eastAsia="Arial" w:hAnsi="Palatino Linotype" w:cs="Arial"/>
          <w:spacing w:val="29"/>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25"/>
        </w:rPr>
        <w:t xml:space="preserve"> </w:t>
      </w:r>
      <w:r w:rsidRPr="000D2301">
        <w:rPr>
          <w:rFonts w:ascii="Palatino Linotype" w:eastAsia="Arial" w:hAnsi="Palatino Linotype" w:cs="Arial"/>
        </w:rPr>
        <w:t>acc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27"/>
        </w:rPr>
        <w:t xml:space="preserve"> </w:t>
      </w:r>
      <w:r w:rsidRPr="000D2301">
        <w:rPr>
          <w:rFonts w:ascii="Palatino Linotype" w:eastAsia="Arial" w:hAnsi="Palatino Linotype" w:cs="Arial"/>
          <w:spacing w:val="-1"/>
        </w:rPr>
        <w:t>l</w:t>
      </w:r>
      <w:r w:rsidRPr="000D2301">
        <w:rPr>
          <w:rFonts w:ascii="Palatino Linotype" w:eastAsia="Arial" w:hAnsi="Palatino Linotype" w:cs="Arial"/>
          <w:spacing w:val="-3"/>
        </w:rPr>
        <w:t>e</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25"/>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1"/>
        </w:rPr>
        <w:t>m</w:t>
      </w:r>
      <w:r w:rsidRPr="000D2301">
        <w:rPr>
          <w:rFonts w:ascii="Palatino Linotype" w:eastAsia="Arial" w:hAnsi="Palatino Linotype" w:cs="Arial"/>
        </w:rPr>
        <w:t>prend</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5"/>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27"/>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e</w:t>
      </w:r>
      <w:r w:rsidRPr="000D2301">
        <w:rPr>
          <w:rFonts w:ascii="Palatino Linotype" w:eastAsia="Arial" w:hAnsi="Palatino Linotype" w:cs="Arial"/>
        </w:rPr>
        <w:t>n</w:t>
      </w:r>
      <w:r w:rsidRPr="000D2301">
        <w:rPr>
          <w:rFonts w:ascii="Palatino Linotype" w:eastAsia="Arial" w:hAnsi="Palatino Linotype" w:cs="Arial"/>
          <w:spacing w:val="34"/>
        </w:rPr>
        <w:t xml:space="preserve"> </w:t>
      </w:r>
      <w:r w:rsidRPr="000D2301">
        <w:rPr>
          <w:rFonts w:ascii="Palatino Linotype" w:eastAsia="Arial" w:hAnsi="Palatino Linotype" w:cs="Arial"/>
        </w:rPr>
        <w:t>el</w:t>
      </w:r>
      <w:r w:rsidRPr="000D2301">
        <w:rPr>
          <w:rFonts w:ascii="Palatino Linotype" w:eastAsia="Arial" w:hAnsi="Palatino Linotype" w:cs="Arial"/>
          <w:spacing w:val="26"/>
        </w:rPr>
        <w:t xml:space="preserve"> </w:t>
      </w:r>
      <w:r w:rsidRPr="000D2301">
        <w:rPr>
          <w:rFonts w:ascii="Palatino Linotype" w:eastAsia="Arial" w:hAnsi="Palatino Linotype" w:cs="Arial"/>
        </w:rPr>
        <w:t>e</w:t>
      </w:r>
      <w:r w:rsidRPr="000D2301">
        <w:rPr>
          <w:rFonts w:ascii="Palatino Linotype" w:eastAsia="Arial" w:hAnsi="Palatino Linotype" w:cs="Arial"/>
          <w:spacing w:val="1"/>
        </w:rPr>
        <w:t>j</w:t>
      </w:r>
      <w:r w:rsidRPr="000D2301">
        <w:rPr>
          <w:rFonts w:ascii="Palatino Linotype" w:eastAsia="Arial" w:hAnsi="Palatino Linotype" w:cs="Arial"/>
          <w:spacing w:val="-3"/>
        </w:rPr>
        <w:t>e</w:t>
      </w:r>
      <w:r w:rsidRPr="000D2301">
        <w:rPr>
          <w:rFonts w:ascii="Palatino Linotype" w:eastAsia="Arial" w:hAnsi="Palatino Linotype" w:cs="Arial"/>
          <w:spacing w:val="1"/>
        </w:rPr>
        <w:t>r</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27"/>
        </w:rPr>
        <w:t xml:space="preserve"> </w:t>
      </w:r>
      <w:r w:rsidRPr="000D2301">
        <w:rPr>
          <w:rFonts w:ascii="Palatino Linotype" w:eastAsia="Arial" w:hAnsi="Palatino Linotype" w:cs="Arial"/>
          <w:spacing w:val="-3"/>
        </w:rPr>
        <w:t>d</w:t>
      </w:r>
      <w:r w:rsidRPr="000D2301">
        <w:rPr>
          <w:rFonts w:ascii="Palatino Linotype" w:eastAsia="Arial" w:hAnsi="Palatino Linotype" w:cs="Arial"/>
        </w:rPr>
        <w:t>e sus</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h</w:t>
      </w:r>
      <w:r w:rsidRPr="000D2301">
        <w:rPr>
          <w:rFonts w:ascii="Palatino Linotype" w:eastAsia="Arial" w:hAnsi="Palatino Linotype" w:cs="Arial"/>
          <w:spacing w:val="-3"/>
        </w:rPr>
        <w:t>o</w:t>
      </w:r>
      <w:r w:rsidRPr="000D2301">
        <w:rPr>
          <w:rFonts w:ascii="Palatino Linotype" w:eastAsia="Arial" w:hAnsi="Palatino Linotype" w:cs="Arial"/>
        </w:rPr>
        <w:t>s</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 h</w:t>
      </w:r>
      <w:r w:rsidRPr="000D2301">
        <w:rPr>
          <w:rFonts w:ascii="Palatino Linotype" w:eastAsia="Arial" w:hAnsi="Palatino Linotype" w:cs="Arial"/>
          <w:spacing w:val="-1"/>
        </w:rPr>
        <w:t>a</w:t>
      </w:r>
      <w:r w:rsidRPr="000D2301">
        <w:rPr>
          <w:rFonts w:ascii="Palatino Linotype" w:eastAsia="Arial" w:hAnsi="Palatino Linotype" w:cs="Arial"/>
        </w:rPr>
        <w:t>cen</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3"/>
        </w:rPr>
        <w:t>v</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j</w:t>
      </w:r>
      <w:r w:rsidRPr="000D2301">
        <w:rPr>
          <w:rFonts w:ascii="Palatino Linotype" w:eastAsia="Arial" w:hAnsi="Palatino Linotype" w:cs="Arial"/>
          <w:spacing w:val="-3"/>
        </w:rPr>
        <w:t>u</w:t>
      </w:r>
      <w:r w:rsidRPr="000D2301">
        <w:rPr>
          <w:rFonts w:ascii="Palatino Linotype" w:eastAsia="Arial" w:hAnsi="Palatino Linotype" w:cs="Arial"/>
          <w:spacing w:val="1"/>
        </w:rPr>
        <w:t>r</w:t>
      </w:r>
      <w:r w:rsidRPr="000D2301">
        <w:rPr>
          <w:rFonts w:ascii="Palatino Linotype" w:eastAsia="Arial" w:hAnsi="Palatino Linotype" w:cs="Arial"/>
          <w:spacing w:val="-4"/>
        </w:rPr>
        <w:t>í</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2"/>
        </w:rPr>
        <w:t xml:space="preserve"> </w:t>
      </w:r>
      <w:r w:rsidRPr="000D2301">
        <w:rPr>
          <w:rFonts w:ascii="Palatino Linotype" w:eastAsia="Arial" w:hAnsi="Palatino Linotype" w:cs="Arial"/>
        </w:rPr>
        <w:t>en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rPr>
        <w:t>h</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1"/>
        </w:rPr>
        <w:t>l</w:t>
      </w:r>
      <w:r w:rsidRPr="000D2301">
        <w:rPr>
          <w:rFonts w:ascii="Palatino Linotype" w:eastAsia="Arial" w:hAnsi="Palatino Linotype" w:cs="Arial"/>
        </w:rPr>
        <w:t>oc</w:t>
      </w:r>
      <w:r w:rsidRPr="000D2301">
        <w:rPr>
          <w:rFonts w:ascii="Palatino Linotype" w:eastAsia="Arial" w:hAnsi="Palatino Linotype" w:cs="Arial"/>
          <w:spacing w:val="-1"/>
        </w:rPr>
        <w:t>a</w:t>
      </w:r>
      <w:r w:rsidRPr="000D2301">
        <w:rPr>
          <w:rFonts w:ascii="Palatino Linotype" w:eastAsia="Arial" w:hAnsi="Palatino Linotype" w:cs="Arial"/>
        </w:rPr>
        <w:t>do</w:t>
      </w:r>
      <w:r w:rsidRPr="000D2301">
        <w:rPr>
          <w:rFonts w:ascii="Palatino Linotype" w:eastAsia="Arial" w:hAnsi="Palatino Linotype" w:cs="Arial"/>
          <w:spacing w:val="2"/>
        </w:rPr>
        <w:t xml:space="preserve"> </w:t>
      </w:r>
      <w:r w:rsidRPr="000D2301">
        <w:rPr>
          <w:rFonts w:ascii="Palatino Linotype" w:eastAsia="Arial" w:hAnsi="Palatino Linotype" w:cs="Arial"/>
          <w:spacing w:val="-3"/>
        </w:rPr>
        <w:t>po</w:t>
      </w:r>
      <w:r w:rsidRPr="000D2301">
        <w:rPr>
          <w:rFonts w:ascii="Palatino Linotype" w:eastAsia="Arial" w:hAnsi="Palatino Linotype" w:cs="Arial"/>
        </w:rPr>
        <w:t>r d</w:t>
      </w:r>
      <w:r w:rsidRPr="000D2301">
        <w:rPr>
          <w:rFonts w:ascii="Palatino Linotype" w:eastAsia="Arial" w:hAnsi="Palatino Linotype" w:cs="Arial"/>
          <w:spacing w:val="-1"/>
        </w:rPr>
        <w:t>e</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prop</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con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l</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5"/>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spacing w:val="1"/>
        </w:rPr>
        <w:t>t</w:t>
      </w:r>
      <w:r w:rsidRPr="000D2301">
        <w:rPr>
          <w:rFonts w:ascii="Palatino Linotype" w:eastAsia="Arial" w:hAnsi="Palatino Linotype" w:cs="Arial"/>
        </w:rPr>
        <w:t>er</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n</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ó</w:t>
      </w:r>
      <w:r w:rsidRPr="000D2301">
        <w:rPr>
          <w:rFonts w:ascii="Palatino Linotype" w:eastAsia="Arial" w:hAnsi="Palatino Linotype" w:cs="Arial"/>
          <w:spacing w:val="-2"/>
        </w:rPr>
        <w:t>r</w:t>
      </w:r>
      <w:r w:rsidRPr="000D2301">
        <w:rPr>
          <w:rFonts w:ascii="Palatino Linotype" w:eastAsia="Arial" w:hAnsi="Palatino Linotype" w:cs="Arial"/>
        </w:rPr>
        <w:t>g</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g</w:t>
      </w:r>
      <w:r w:rsidRPr="000D2301">
        <w:rPr>
          <w:rFonts w:ascii="Palatino Linotype" w:eastAsia="Arial" w:hAnsi="Palatino Linotype" w:cs="Arial"/>
        </w:rPr>
        <w:t>o</w:t>
      </w:r>
      <w:r w:rsidRPr="000D2301">
        <w:rPr>
          <w:rFonts w:ascii="Palatino Linotype" w:eastAsia="Arial" w:hAnsi="Palatino Linotype" w:cs="Arial"/>
          <w:spacing w:val="-1"/>
        </w:rPr>
        <w:t>bi</w:t>
      </w:r>
      <w:r w:rsidRPr="000D2301">
        <w:rPr>
          <w:rFonts w:ascii="Palatino Linotype" w:eastAsia="Arial" w:hAnsi="Palatino Linotype" w:cs="Arial"/>
        </w:rPr>
        <w:t>ern</w:t>
      </w:r>
      <w:r w:rsidRPr="000D2301">
        <w:rPr>
          <w:rFonts w:ascii="Palatino Linotype" w:eastAsia="Arial" w:hAnsi="Palatino Linotype" w:cs="Arial"/>
          <w:spacing w:val="-3"/>
        </w:rPr>
        <w:t>o</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rPr>
        <w:t xml:space="preserve">a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1"/>
        </w:rPr>
        <w:t>b</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de a</w:t>
      </w:r>
      <w:r w:rsidRPr="000D2301">
        <w:rPr>
          <w:rFonts w:ascii="Palatino Linotype" w:eastAsia="Arial" w:hAnsi="Palatino Linotype" w:cs="Arial"/>
          <w:spacing w:val="-1"/>
        </w:rPr>
        <w:t>l</w:t>
      </w:r>
      <w:r w:rsidRPr="000D2301">
        <w:rPr>
          <w:rFonts w:ascii="Palatino Linotype" w:eastAsia="Arial" w:hAnsi="Palatino Linotype" w:cs="Arial"/>
          <w:spacing w:val="2"/>
        </w:rPr>
        <w:t>g</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pre</w:t>
      </w:r>
      <w:r w:rsidRPr="000D2301">
        <w:rPr>
          <w:rFonts w:ascii="Palatino Linotype" w:eastAsia="Arial" w:hAnsi="Palatino Linotype" w:cs="Arial"/>
          <w:spacing w:val="-2"/>
        </w:rPr>
        <w:t>s</w:t>
      </w:r>
      <w:r w:rsidRPr="000D2301">
        <w:rPr>
          <w:rFonts w:ascii="Palatino Linotype" w:eastAsia="Arial" w:hAnsi="Palatino Linotype" w:cs="Arial"/>
          <w:spacing w:val="1"/>
        </w:rPr>
        <w:t>t</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spacing w:val="-1"/>
        </w:rPr>
        <w:t>l</w:t>
      </w:r>
      <w:r w:rsidRPr="000D2301">
        <w:rPr>
          <w:rFonts w:ascii="Palatino Linotype" w:eastAsia="Arial" w:hAnsi="Palatino Linotype" w:cs="Arial"/>
          <w:spacing w:val="-3"/>
        </w:rPr>
        <w:t>a</w:t>
      </w:r>
      <w:r w:rsidRPr="000D2301">
        <w:rPr>
          <w:rFonts w:ascii="Palatino Linotype" w:eastAsia="Arial" w:hAnsi="Palatino Linotype" w:cs="Arial"/>
        </w:rPr>
        <w:t>b</w:t>
      </w:r>
      <w:r w:rsidRPr="000D2301">
        <w:rPr>
          <w:rFonts w:ascii="Palatino Linotype" w:eastAsia="Arial" w:hAnsi="Palatino Linotype" w:cs="Arial"/>
          <w:spacing w:val="-1"/>
        </w:rPr>
        <w:t>o</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ec</w:t>
      </w:r>
      <w:r w:rsidRPr="000D2301">
        <w:rPr>
          <w:rFonts w:ascii="Palatino Linotype" w:eastAsia="Arial" w:hAnsi="Palatino Linotype" w:cs="Arial"/>
          <w:spacing w:val="-1"/>
        </w:rPr>
        <w:t>o</w:t>
      </w:r>
      <w:r w:rsidRPr="000D2301">
        <w:rPr>
          <w:rFonts w:ascii="Palatino Linotype" w:eastAsia="Arial" w:hAnsi="Palatino Linotype" w:cs="Arial"/>
        </w:rPr>
        <w:t>n</w:t>
      </w:r>
      <w:r w:rsidRPr="000D2301">
        <w:rPr>
          <w:rFonts w:ascii="Palatino Linotype" w:eastAsia="Arial" w:hAnsi="Palatino Linotype" w:cs="Arial"/>
          <w:spacing w:val="-1"/>
        </w:rPr>
        <w:t>ó</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ca</w:t>
      </w:r>
      <w:r w:rsidRPr="000D2301">
        <w:rPr>
          <w:rFonts w:ascii="Palatino Linotype" w:eastAsia="Arial" w:hAnsi="Palatino Linotype" w:cs="Arial"/>
          <w:spacing w:val="-3"/>
        </w:rPr>
        <w:t>s</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 co</w:t>
      </w:r>
      <w:r w:rsidRPr="000D2301">
        <w:rPr>
          <w:rFonts w:ascii="Palatino Linotype" w:eastAsia="Arial" w:hAnsi="Palatino Linotype" w:cs="Arial"/>
          <w:spacing w:val="-1"/>
        </w:rPr>
        <w:t>n</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w:t>
      </w:r>
      <w:r w:rsidRPr="000D2301">
        <w:rPr>
          <w:rFonts w:ascii="Palatino Linotype" w:eastAsia="Arial" w:hAnsi="Palatino Linotype" w:cs="Arial"/>
          <w:spacing w:val="5"/>
        </w:rPr>
        <w:t xml:space="preserve"> </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de carác</w:t>
      </w:r>
      <w:r w:rsidRPr="000D2301">
        <w:rPr>
          <w:rFonts w:ascii="Palatino Linotype" w:eastAsia="Arial" w:hAnsi="Palatino Linotype" w:cs="Arial"/>
          <w:spacing w:val="-1"/>
        </w:rPr>
        <w:t>t</w:t>
      </w:r>
      <w:r w:rsidRPr="000D2301">
        <w:rPr>
          <w:rFonts w:ascii="Palatino Linotype" w:eastAsia="Arial" w:hAnsi="Palatino Linotype" w:cs="Arial"/>
          <w:spacing w:val="-3"/>
        </w:rPr>
        <w:t>e</w:t>
      </w:r>
      <w:r w:rsidRPr="000D2301">
        <w:rPr>
          <w:rFonts w:ascii="Palatino Linotype" w:eastAsia="Arial" w:hAnsi="Palatino Linotype" w:cs="Arial"/>
        </w:rPr>
        <w:t>r est</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2"/>
        </w:rPr>
        <w:t>c</w:t>
      </w:r>
      <w:r w:rsidRPr="000D2301">
        <w:rPr>
          <w:rFonts w:ascii="Palatino Linotype" w:eastAsia="Arial" w:hAnsi="Palatino Linotype" w:cs="Arial"/>
          <w:spacing w:val="1"/>
        </w:rPr>
        <w:t>t</w:t>
      </w:r>
      <w:r w:rsidRPr="000D2301">
        <w:rPr>
          <w:rFonts w:ascii="Palatino Linotype" w:eastAsia="Arial" w:hAnsi="Palatino Linotype" w:cs="Arial"/>
        </w:rPr>
        <w:t>ame</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p</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2"/>
        </w:rPr>
        <w:t>v</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rPr>
        <w:t>este</w:t>
      </w:r>
      <w:r w:rsidRPr="000D2301">
        <w:rPr>
          <w:rFonts w:ascii="Palatino Linotype" w:eastAsia="Arial" w:hAnsi="Palatino Linotype" w:cs="Arial"/>
          <w:spacing w:val="1"/>
        </w:rPr>
        <w:t xml:space="preserve"> t</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3"/>
        </w:rPr>
        <w:t>o</w:t>
      </w:r>
      <w:r w:rsidRPr="000D2301">
        <w:rPr>
          <w:rFonts w:ascii="Palatino Linotype" w:eastAsia="Arial" w:hAnsi="Palatino Linotype" w:cs="Arial"/>
          <w:spacing w:val="1"/>
        </w:rPr>
        <w:t>r</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el</w:t>
      </w:r>
      <w:r w:rsidRPr="000D2301">
        <w:rPr>
          <w:rFonts w:ascii="Palatino Linotype" w:eastAsia="Arial" w:hAnsi="Palatino Linotype" w:cs="Arial"/>
          <w:spacing w:val="2"/>
        </w:rPr>
        <w:t xml:space="preserve"> </w:t>
      </w:r>
      <w:r w:rsidRPr="000D2301">
        <w:rPr>
          <w:rFonts w:ascii="Palatino Linotype" w:eastAsia="Arial" w:hAnsi="Palatino Linotype" w:cs="Arial"/>
        </w:rPr>
        <w:t>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spacing w:val="-3"/>
        </w:rPr>
        <w:t>b</w:t>
      </w:r>
      <w:r w:rsidRPr="000D2301">
        <w:rPr>
          <w:rFonts w:ascii="Palatino Linotype" w:eastAsia="Arial" w:hAnsi="Palatino Linotype" w:cs="Arial"/>
          <w:spacing w:val="1"/>
        </w:rPr>
        <w:t>r</w:t>
      </w:r>
      <w:r w:rsidRPr="000D2301">
        <w:rPr>
          <w:rFonts w:ascii="Palatino Linotype" w:eastAsia="Arial" w:hAnsi="Palatino Linotype" w:cs="Arial"/>
        </w:rPr>
        <w:t>e 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rPr>
        <w:t>act</w:t>
      </w:r>
      <w:r w:rsidRPr="000D2301">
        <w:rPr>
          <w:rFonts w:ascii="Palatino Linotype" w:eastAsia="Arial" w:hAnsi="Palatino Linotype" w:cs="Arial"/>
          <w:spacing w:val="-2"/>
        </w:rPr>
        <w:t>o</w:t>
      </w:r>
      <w:r w:rsidRPr="000D2301">
        <w:rPr>
          <w:rFonts w:ascii="Palatino Linotype" w:eastAsia="Arial" w:hAnsi="Palatino Linotype" w:cs="Arial"/>
          <w:spacing w:val="1"/>
        </w:rPr>
        <w:t>r</w:t>
      </w:r>
      <w:r w:rsidRPr="000D2301">
        <w:rPr>
          <w:rFonts w:ascii="Palatino Linotype" w:eastAsia="Arial" w:hAnsi="Palatino Linotype" w:cs="Arial"/>
        </w:rPr>
        <w:t>es 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os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spacing w:val="-2"/>
        </w:rPr>
        <w:t>c</w:t>
      </w:r>
      <w:r w:rsidRPr="000D2301">
        <w:rPr>
          <w:rFonts w:ascii="Palatino Linotype" w:eastAsia="Arial" w:hAnsi="Palatino Linotype" w:cs="Arial"/>
          <w:spacing w:val="-1"/>
        </w:rPr>
        <w:t>i</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 xml:space="preserve">es </w:t>
      </w:r>
      <w:r w:rsidRPr="000D2301">
        <w:rPr>
          <w:rFonts w:ascii="Palatino Linotype" w:eastAsia="Arial" w:hAnsi="Palatino Linotype" w:cs="Arial"/>
          <w:spacing w:val="2"/>
        </w:rPr>
        <w:t>q</w:t>
      </w:r>
      <w:r w:rsidRPr="000D2301">
        <w:rPr>
          <w:rFonts w:ascii="Palatino Linotype" w:eastAsia="Arial" w:hAnsi="Palatino Linotype" w:cs="Arial"/>
          <w:spacing w:val="-3"/>
        </w:rPr>
        <w:t>u</w:t>
      </w:r>
      <w:r w:rsidRPr="000D2301">
        <w:rPr>
          <w:rFonts w:ascii="Palatino Linotype" w:eastAsia="Arial" w:hAnsi="Palatino Linotype" w:cs="Arial"/>
        </w:rPr>
        <w:t>e se</w:t>
      </w:r>
      <w:r w:rsidRPr="000D2301">
        <w:rPr>
          <w:rFonts w:ascii="Palatino Linotype" w:eastAsia="Arial" w:hAnsi="Palatino Linotype" w:cs="Arial"/>
          <w:spacing w:val="3"/>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2"/>
        </w:rPr>
        <w:t>t</w:t>
      </w:r>
      <w:r w:rsidRPr="000D2301">
        <w:rPr>
          <w:rFonts w:ascii="Palatino Linotype" w:eastAsia="Arial" w:hAnsi="Palatino Linotype" w:cs="Arial"/>
          <w:spacing w:val="1"/>
        </w:rPr>
        <w:t>r</w:t>
      </w:r>
      <w:r w:rsidRPr="000D2301">
        <w:rPr>
          <w:rFonts w:ascii="Palatino Linotype" w:eastAsia="Arial" w:hAnsi="Palatino Linotype" w:cs="Arial"/>
        </w:rPr>
        <w:t>an</w:t>
      </w:r>
      <w:r w:rsidRPr="000D2301">
        <w:rPr>
          <w:rFonts w:ascii="Palatino Linotype" w:eastAsia="Arial" w:hAnsi="Palatino Linotype" w:cs="Arial"/>
          <w:spacing w:val="2"/>
        </w:rPr>
        <w:t xml:space="preserve"> </w:t>
      </w:r>
      <w:r w:rsidRPr="000D2301">
        <w:rPr>
          <w:rFonts w:ascii="Palatino Linotype" w:eastAsia="Arial" w:hAnsi="Palatino Linotype" w:cs="Arial"/>
        </w:rPr>
        <w:t xml:space="preserve">en </w:t>
      </w:r>
      <w:r w:rsidRPr="000D2301">
        <w:rPr>
          <w:rFonts w:ascii="Palatino Linotype" w:eastAsia="Arial" w:hAnsi="Palatino Linotype" w:cs="Arial"/>
          <w:spacing w:val="-1"/>
        </w:rPr>
        <w:t>t</w:t>
      </w:r>
      <w:r w:rsidRPr="000D2301">
        <w:rPr>
          <w:rFonts w:ascii="Palatino Linotype" w:eastAsia="Arial" w:hAnsi="Palatino Linotype" w:cs="Arial"/>
          <w:spacing w:val="1"/>
        </w:rPr>
        <w:t>r</w:t>
      </w:r>
      <w:r w:rsidRPr="000D2301">
        <w:rPr>
          <w:rFonts w:ascii="Palatino Linotype" w:eastAsia="Arial" w:hAnsi="Palatino Linotype" w:cs="Arial"/>
          <w:spacing w:val="-3"/>
        </w:rPr>
        <w:t>á</w:t>
      </w:r>
      <w:r w:rsidRPr="000D2301">
        <w:rPr>
          <w:rFonts w:ascii="Palatino Linotype" w:eastAsia="Arial" w:hAnsi="Palatino Linotype" w:cs="Arial"/>
          <w:spacing w:val="1"/>
        </w:rPr>
        <w:t>m</w:t>
      </w:r>
      <w:r w:rsidRPr="000D2301">
        <w:rPr>
          <w:rFonts w:ascii="Palatino Linotype" w:eastAsia="Arial" w:hAnsi="Palatino Linotype" w:cs="Arial"/>
          <w:spacing w:val="-1"/>
        </w:rPr>
        <w:t>it</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o </w:t>
      </w:r>
      <w:r w:rsidRPr="000D2301">
        <w:rPr>
          <w:rFonts w:ascii="Palatino Linotype" w:eastAsia="Arial" w:hAnsi="Palatino Linotype" w:cs="Arial"/>
          <w:spacing w:val="2"/>
        </w:rPr>
        <w:t>q</w:t>
      </w:r>
      <w:r w:rsidRPr="000D2301">
        <w:rPr>
          <w:rFonts w:ascii="Palatino Linotype" w:eastAsia="Arial" w:hAnsi="Palatino Linotype" w:cs="Arial"/>
        </w:rPr>
        <w:t>u</w:t>
      </w:r>
      <w:r w:rsidRPr="000D2301">
        <w:rPr>
          <w:rFonts w:ascii="Palatino Linotype" w:eastAsia="Arial" w:hAnsi="Palatino Linotype" w:cs="Arial"/>
          <w:spacing w:val="-3"/>
        </w:rPr>
        <w:t>e</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rPr>
        <w:t>en su</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3"/>
        </w:rPr>
        <w:t>e</w:t>
      </w:r>
      <w:r w:rsidRPr="000D2301">
        <w:rPr>
          <w:rFonts w:ascii="Palatino Linotype" w:eastAsia="Arial" w:hAnsi="Palatino Linotype" w:cs="Arial"/>
          <w:spacing w:val="1"/>
        </w:rPr>
        <w:t>f</w:t>
      </w:r>
      <w:r w:rsidRPr="000D2301">
        <w:rPr>
          <w:rFonts w:ascii="Palatino Linotype" w:eastAsia="Arial" w:hAnsi="Palatino Linotype" w:cs="Arial"/>
        </w:rPr>
        <w:t>ect</w:t>
      </w:r>
      <w:r w:rsidRPr="000D2301">
        <w:rPr>
          <w:rFonts w:ascii="Palatino Linotype" w:eastAsia="Arial" w:hAnsi="Palatino Linotype" w:cs="Arial"/>
          <w:spacing w:val="-2"/>
        </w:rPr>
        <w:t>o</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l</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eron</w:t>
      </w:r>
      <w:r w:rsidRPr="000D2301">
        <w:rPr>
          <w:rFonts w:ascii="Palatino Linotype" w:eastAsia="Arial" w:hAnsi="Palatino Linotype" w:cs="Arial"/>
          <w:spacing w:val="3"/>
        </w:rPr>
        <w:t xml:space="preserve"> </w:t>
      </w:r>
      <w:r w:rsidRPr="000D2301">
        <w:rPr>
          <w:rFonts w:ascii="Palatino Linotype" w:eastAsia="Arial" w:hAnsi="Palatino Linotype" w:cs="Arial"/>
        </w:rPr>
        <w:t>con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3"/>
        </w:rPr>
        <w:t>e</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s</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rPr>
        <w:t>un</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u</w:t>
      </w:r>
      <w:r w:rsidRPr="000D2301">
        <w:rPr>
          <w:rFonts w:ascii="Palatino Linotype" w:eastAsia="Arial" w:hAnsi="Palatino Linotype" w:cs="Arial"/>
          <w:spacing w:val="-3"/>
        </w:rPr>
        <w:t>d</w:t>
      </w:r>
      <w:r w:rsidRPr="000D2301">
        <w:rPr>
          <w:rFonts w:ascii="Palatino Linotype" w:eastAsia="Arial" w:hAnsi="Palatino Linotype" w:cs="Arial"/>
        </w:rPr>
        <w:t>o d</w:t>
      </w:r>
      <w:r w:rsidRPr="000D2301">
        <w:rPr>
          <w:rFonts w:ascii="Palatino Linotype" w:eastAsia="Arial" w:hAnsi="Palatino Linotype" w:cs="Arial"/>
          <w:spacing w:val="-1"/>
        </w:rPr>
        <w:t>e</w:t>
      </w:r>
      <w:r w:rsidRPr="000D2301">
        <w:rPr>
          <w:rFonts w:ascii="Palatino Linotype" w:eastAsia="Arial" w:hAnsi="Palatino Linotype" w:cs="Arial"/>
          <w:spacing w:val="-2"/>
        </w:rPr>
        <w:t>s</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3"/>
        </w:rPr>
        <w:t>v</w:t>
      </w:r>
      <w:r w:rsidRPr="000D2301">
        <w:rPr>
          <w:rFonts w:ascii="Palatino Linotype" w:eastAsia="Arial" w:hAnsi="Palatino Linotype" w:cs="Arial"/>
        </w:rPr>
        <w:t>orab</w:t>
      </w:r>
      <w:r w:rsidRPr="000D2301">
        <w:rPr>
          <w:rFonts w:ascii="Palatino Linotype" w:eastAsia="Arial" w:hAnsi="Palatino Linotype" w:cs="Arial"/>
          <w:spacing w:val="-1"/>
        </w:rPr>
        <w:t>l</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nt</w:t>
      </w:r>
      <w:r w:rsidRPr="000D2301">
        <w:rPr>
          <w:rFonts w:ascii="Palatino Linotype" w:eastAsia="Arial" w:hAnsi="Palatino Linotype" w:cs="Arial"/>
          <w:spacing w:val="-2"/>
        </w:rPr>
        <w:t>er</w:t>
      </w:r>
      <w:r w:rsidRPr="000D2301">
        <w:rPr>
          <w:rFonts w:ascii="Palatino Linotype" w:eastAsia="Arial" w:hAnsi="Palatino Linotype" w:cs="Arial"/>
        </w:rPr>
        <w:t>es</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rPr>
        <w:t>so</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es d</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3"/>
        </w:rPr>
        <w:t>c</w:t>
      </w:r>
      <w:r w:rsidRPr="000D2301">
        <w:rPr>
          <w:rFonts w:ascii="Palatino Linotype" w:eastAsia="Arial" w:hAnsi="Palatino Linotype" w:cs="Arial"/>
          <w:spacing w:val="1"/>
        </w:rPr>
        <w:t>t</w:t>
      </w:r>
      <w:r w:rsidRPr="000D2301">
        <w:rPr>
          <w:rFonts w:ascii="Palatino Linotype" w:eastAsia="Arial" w:hAnsi="Palatino Linotype" w:cs="Arial"/>
        </w:rPr>
        <w:t>or</w:t>
      </w:r>
      <w:r w:rsidRPr="000D2301">
        <w:rPr>
          <w:rFonts w:ascii="Palatino Linotype" w:eastAsia="Arial" w:hAnsi="Palatino Linotype" w:cs="Arial"/>
          <w:spacing w:val="1"/>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spacing w:val="4"/>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u</w:t>
      </w:r>
      <w:r w:rsidRPr="000D2301">
        <w:rPr>
          <w:rFonts w:ascii="Palatino Linotype" w:eastAsia="Arial" w:hAnsi="Palatino Linotype" w:cs="Arial"/>
          <w:spacing w:val="-3"/>
        </w:rPr>
        <w:t>y</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3"/>
        </w:rPr>
        <w:t>o</w:t>
      </w:r>
      <w:r w:rsidRPr="000D2301">
        <w:rPr>
          <w:rFonts w:ascii="Palatino Linotype" w:eastAsia="Arial" w:hAnsi="Palatino Linotype" w:cs="Arial"/>
          <w:spacing w:val="1"/>
        </w:rPr>
        <w:t>rm</w:t>
      </w:r>
      <w:r w:rsidRPr="000D2301">
        <w:rPr>
          <w:rFonts w:ascii="Palatino Linotype" w:eastAsia="Arial" w:hAnsi="Palatino Linotype" w:cs="Arial"/>
        </w:rPr>
        <w:t>ac</w:t>
      </w:r>
      <w:r w:rsidRPr="000D2301">
        <w:rPr>
          <w:rFonts w:ascii="Palatino Linotype" w:eastAsia="Arial" w:hAnsi="Palatino Linotype" w:cs="Arial"/>
          <w:spacing w:val="-4"/>
        </w:rPr>
        <w:t>i</w:t>
      </w:r>
      <w:r w:rsidRPr="000D2301">
        <w:rPr>
          <w:rFonts w:ascii="Palatino Linotype" w:eastAsia="Arial" w:hAnsi="Palatino Linotype" w:cs="Arial"/>
        </w:rPr>
        <w:t>ón</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rPr>
        <w:t xml:space="preserve">, </w:t>
      </w:r>
      <w:r w:rsidRPr="000D2301">
        <w:rPr>
          <w:rFonts w:ascii="Palatino Linotype" w:eastAsia="Arial" w:hAnsi="Palatino Linotype" w:cs="Arial"/>
        </w:rPr>
        <w:lastRenderedPageBreak/>
        <w:t>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rPr>
        <w:t>o</w:t>
      </w:r>
      <w:r w:rsidRPr="000D2301">
        <w:rPr>
          <w:rFonts w:ascii="Palatino Linotype" w:eastAsia="Arial" w:hAnsi="Palatino Linotype" w:cs="Arial"/>
          <w:spacing w:val="-2"/>
        </w:rPr>
        <w:t>r</w:t>
      </w:r>
      <w:r w:rsidRPr="000D2301">
        <w:rPr>
          <w:rFonts w:ascii="Palatino Linotype" w:eastAsia="Arial" w:hAnsi="Palatino Linotype" w:cs="Arial"/>
          <w:spacing w:val="1"/>
        </w:rPr>
        <w:t>m</w:t>
      </w:r>
      <w:r w:rsidRPr="000D2301">
        <w:rPr>
          <w:rFonts w:ascii="Palatino Linotype" w:eastAsia="Arial" w:hAnsi="Palatino Linotype" w:cs="Arial"/>
        </w:rPr>
        <w:t>e</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sp</w:t>
      </w:r>
      <w:r w:rsidRPr="000D2301">
        <w:rPr>
          <w:rFonts w:ascii="Palatino Linotype" w:eastAsia="Arial" w:hAnsi="Palatino Linotype" w:cs="Arial"/>
          <w:spacing w:val="-1"/>
        </w:rPr>
        <w:t>u</w:t>
      </w:r>
      <w:r w:rsidRPr="000D2301">
        <w:rPr>
          <w:rFonts w:ascii="Palatino Linotype" w:eastAsia="Arial" w:hAnsi="Palatino Linotype" w:cs="Arial"/>
        </w:rPr>
        <w:t>esto</w:t>
      </w:r>
      <w:r w:rsidRPr="000D2301">
        <w:rPr>
          <w:rFonts w:ascii="Palatino Linotype" w:eastAsia="Arial" w:hAnsi="Palatino Linotype" w:cs="Arial"/>
          <w:spacing w:val="1"/>
        </w:rPr>
        <w:t xml:space="preserve"> </w:t>
      </w:r>
      <w:r w:rsidRPr="000D2301">
        <w:rPr>
          <w:rFonts w:ascii="Palatino Linotype" w:eastAsia="Arial" w:hAnsi="Palatino Linotype" w:cs="Arial"/>
        </w:rPr>
        <w:t>en</w:t>
      </w:r>
      <w:r w:rsidRPr="000D2301">
        <w:rPr>
          <w:rFonts w:ascii="Palatino Linotype" w:eastAsia="Arial" w:hAnsi="Palatino Linotype" w:cs="Arial"/>
          <w:spacing w:val="2"/>
        </w:rPr>
        <w:t xml:space="preserve"> </w:t>
      </w:r>
      <w:r w:rsidRPr="000D2301">
        <w:rPr>
          <w:rFonts w:ascii="Palatino Linotype" w:eastAsia="Arial" w:hAnsi="Palatino Linotype" w:cs="Arial"/>
        </w:rPr>
        <w:t>el</w:t>
      </w:r>
      <w:r w:rsidRPr="000D2301">
        <w:rPr>
          <w:rFonts w:ascii="Palatino Linotype" w:eastAsia="Arial" w:hAnsi="Palatino Linotype" w:cs="Arial"/>
          <w:spacing w:val="2"/>
        </w:rPr>
        <w:t xml:space="preserve"> </w:t>
      </w:r>
      <w:r w:rsidRPr="000D2301">
        <w:rPr>
          <w:rFonts w:ascii="Palatino Linotype" w:eastAsia="Arial" w:hAnsi="Palatino Linotype" w:cs="Arial"/>
        </w:rPr>
        <w:t>ar</w:t>
      </w:r>
      <w:r w:rsidRPr="000D2301">
        <w:rPr>
          <w:rFonts w:ascii="Palatino Linotype" w:eastAsia="Arial" w:hAnsi="Palatino Linotype" w:cs="Arial"/>
          <w:spacing w:val="1"/>
        </w:rPr>
        <w:t>t</w:t>
      </w:r>
      <w:r w:rsidRPr="000D2301">
        <w:rPr>
          <w:rFonts w:ascii="Palatino Linotype" w:eastAsia="Arial" w:hAnsi="Palatino Linotype" w:cs="Arial"/>
          <w:spacing w:val="-4"/>
        </w:rPr>
        <w:t>í</w:t>
      </w:r>
      <w:r w:rsidRPr="000D2301">
        <w:rPr>
          <w:rFonts w:ascii="Palatino Linotype" w:eastAsia="Arial" w:hAnsi="Palatino Linotype" w:cs="Arial"/>
        </w:rPr>
        <w:t>cu</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rPr>
        <w:t>1</w:t>
      </w:r>
      <w:r w:rsidRPr="000D2301">
        <w:rPr>
          <w:rFonts w:ascii="Palatino Linotype" w:eastAsia="Arial" w:hAnsi="Palatino Linotype" w:cs="Arial"/>
          <w:spacing w:val="-1"/>
        </w:rPr>
        <w:t>8</w:t>
      </w:r>
      <w:r w:rsidRPr="000D2301">
        <w:rPr>
          <w:rFonts w:ascii="Palatino Linotype" w:eastAsia="Arial" w:hAnsi="Palatino Linotype" w:cs="Arial"/>
        </w:rPr>
        <w:t>,</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fr</w:t>
      </w:r>
      <w:r w:rsidRPr="000D2301">
        <w:rPr>
          <w:rFonts w:ascii="Palatino Linotype" w:eastAsia="Arial" w:hAnsi="Palatino Linotype" w:cs="Arial"/>
        </w:rPr>
        <w:t>acc</w:t>
      </w:r>
      <w:r w:rsidRPr="000D2301">
        <w:rPr>
          <w:rFonts w:ascii="Palatino Linotype" w:eastAsia="Arial" w:hAnsi="Palatino Linotype" w:cs="Arial"/>
          <w:spacing w:val="-1"/>
        </w:rPr>
        <w:t>i</w:t>
      </w:r>
      <w:r w:rsidRPr="000D2301">
        <w:rPr>
          <w:rFonts w:ascii="Palatino Linotype" w:eastAsia="Arial" w:hAnsi="Palatino Linotype" w:cs="Arial"/>
          <w:spacing w:val="-3"/>
        </w:rPr>
        <w:t>ó</w:t>
      </w:r>
      <w:r w:rsidRPr="000D2301">
        <w:rPr>
          <w:rFonts w:ascii="Palatino Linotype" w:eastAsia="Arial" w:hAnsi="Palatino Linotype" w:cs="Arial"/>
        </w:rPr>
        <w:t>n</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I</w:t>
      </w:r>
      <w:r w:rsidRPr="000D2301">
        <w:rPr>
          <w:rFonts w:ascii="Palatino Linotype" w:eastAsia="Arial" w:hAnsi="Palatino Linotype" w:cs="Arial"/>
        </w:rPr>
        <w:t>I</w:t>
      </w:r>
      <w:r w:rsidRPr="000D2301">
        <w:rPr>
          <w:rFonts w:ascii="Palatino Linotype" w:eastAsia="Arial" w:hAnsi="Palatino Linotype" w:cs="Arial"/>
          <w:spacing w:val="4"/>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8"/>
        </w:rPr>
        <w:t xml:space="preserve"> </w:t>
      </w:r>
      <w:r w:rsidRPr="000D2301">
        <w:rPr>
          <w:rFonts w:ascii="Palatino Linotype" w:eastAsia="Arial" w:hAnsi="Palatino Linotype" w:cs="Arial"/>
          <w:i/>
        </w:rPr>
        <w:t>L</w:t>
      </w:r>
      <w:r w:rsidRPr="000D2301">
        <w:rPr>
          <w:rFonts w:ascii="Palatino Linotype" w:eastAsia="Arial" w:hAnsi="Palatino Linotype" w:cs="Arial"/>
          <w:i/>
          <w:spacing w:val="-1"/>
        </w:rPr>
        <w:t>e</w:t>
      </w:r>
      <w:r w:rsidRPr="000D2301">
        <w:rPr>
          <w:rFonts w:ascii="Palatino Linotype" w:eastAsia="Arial" w:hAnsi="Palatino Linotype" w:cs="Arial"/>
          <w:i/>
        </w:rPr>
        <w:t>y</w:t>
      </w:r>
      <w:r w:rsidRPr="000D2301">
        <w:rPr>
          <w:rFonts w:ascii="Palatino Linotype" w:eastAsia="Arial" w:hAnsi="Palatino Linotype" w:cs="Arial"/>
          <w:i/>
          <w:spacing w:val="3"/>
        </w:rPr>
        <w:t xml:space="preserve"> </w:t>
      </w:r>
      <w:r w:rsidRPr="000D2301">
        <w:rPr>
          <w:rFonts w:ascii="Palatino Linotype" w:eastAsia="Arial" w:hAnsi="Palatino Linotype" w:cs="Arial"/>
          <w:i/>
        </w:rPr>
        <w:t>F</w:t>
      </w:r>
      <w:r w:rsidRPr="000D2301">
        <w:rPr>
          <w:rFonts w:ascii="Palatino Linotype" w:eastAsia="Arial" w:hAnsi="Palatino Linotype" w:cs="Arial"/>
          <w:i/>
          <w:spacing w:val="-1"/>
        </w:rPr>
        <w:t>e</w:t>
      </w:r>
      <w:r w:rsidRPr="000D2301">
        <w:rPr>
          <w:rFonts w:ascii="Palatino Linotype" w:eastAsia="Arial" w:hAnsi="Palatino Linotype" w:cs="Arial"/>
          <w:i/>
        </w:rPr>
        <w:t>d</w:t>
      </w:r>
      <w:r w:rsidRPr="000D2301">
        <w:rPr>
          <w:rFonts w:ascii="Palatino Linotype" w:eastAsia="Arial" w:hAnsi="Palatino Linotype" w:cs="Arial"/>
          <w:i/>
          <w:spacing w:val="-3"/>
        </w:rPr>
        <w:t>e</w:t>
      </w:r>
      <w:r w:rsidRPr="000D2301">
        <w:rPr>
          <w:rFonts w:ascii="Palatino Linotype" w:eastAsia="Arial" w:hAnsi="Palatino Linotype" w:cs="Arial"/>
          <w:i/>
          <w:spacing w:val="1"/>
        </w:rPr>
        <w:t>r</w:t>
      </w:r>
      <w:r w:rsidRPr="000D2301">
        <w:rPr>
          <w:rFonts w:ascii="Palatino Linotype" w:eastAsia="Arial" w:hAnsi="Palatino Linotype" w:cs="Arial"/>
          <w:i/>
        </w:rPr>
        <w:t>al</w:t>
      </w:r>
      <w:r w:rsidRPr="000D2301">
        <w:rPr>
          <w:rFonts w:ascii="Palatino Linotype" w:eastAsia="Arial" w:hAnsi="Palatino Linotype" w:cs="Arial"/>
          <w:i/>
          <w:spacing w:val="2"/>
        </w:rPr>
        <w:t xml:space="preserve"> </w:t>
      </w:r>
      <w:r w:rsidRPr="000D2301">
        <w:rPr>
          <w:rFonts w:ascii="Palatino Linotype" w:eastAsia="Arial" w:hAnsi="Palatino Linotype" w:cs="Arial"/>
          <w:i/>
        </w:rPr>
        <w:t>de Trans</w:t>
      </w:r>
      <w:r w:rsidRPr="000D2301">
        <w:rPr>
          <w:rFonts w:ascii="Palatino Linotype" w:eastAsia="Arial" w:hAnsi="Palatino Linotype" w:cs="Arial"/>
          <w:i/>
          <w:spacing w:val="-1"/>
        </w:rPr>
        <w:t>p</w:t>
      </w:r>
      <w:r w:rsidRPr="000D2301">
        <w:rPr>
          <w:rFonts w:ascii="Palatino Linotype" w:eastAsia="Arial" w:hAnsi="Palatino Linotype" w:cs="Arial"/>
          <w:i/>
        </w:rPr>
        <w:t>arenc</w:t>
      </w:r>
      <w:r w:rsidRPr="000D2301">
        <w:rPr>
          <w:rFonts w:ascii="Palatino Linotype" w:eastAsia="Arial" w:hAnsi="Palatino Linotype" w:cs="Arial"/>
          <w:i/>
          <w:spacing w:val="-1"/>
        </w:rPr>
        <w:t>i</w:t>
      </w:r>
      <w:r w:rsidRPr="000D2301">
        <w:rPr>
          <w:rFonts w:ascii="Palatino Linotype" w:eastAsia="Arial" w:hAnsi="Palatino Linotype" w:cs="Arial"/>
          <w:i/>
        </w:rPr>
        <w:t xml:space="preserve">a y </w:t>
      </w:r>
      <w:r w:rsidRPr="000D2301">
        <w:rPr>
          <w:rFonts w:ascii="Palatino Linotype" w:eastAsia="Arial" w:hAnsi="Palatino Linotype" w:cs="Arial"/>
          <w:i/>
          <w:spacing w:val="-1"/>
        </w:rPr>
        <w:t>A</w:t>
      </w:r>
      <w:r w:rsidRPr="000D2301">
        <w:rPr>
          <w:rFonts w:ascii="Palatino Linotype" w:eastAsia="Arial" w:hAnsi="Palatino Linotype" w:cs="Arial"/>
          <w:i/>
        </w:rPr>
        <w:t xml:space="preserve">cceso a </w:t>
      </w:r>
      <w:r w:rsidRPr="000D2301">
        <w:rPr>
          <w:rFonts w:ascii="Palatino Linotype" w:eastAsia="Arial" w:hAnsi="Palatino Linotype" w:cs="Arial"/>
          <w:i/>
          <w:spacing w:val="-1"/>
        </w:rPr>
        <w:t>l</w:t>
      </w:r>
      <w:r w:rsidRPr="000D2301">
        <w:rPr>
          <w:rFonts w:ascii="Palatino Linotype" w:eastAsia="Arial" w:hAnsi="Palatino Linotype" w:cs="Arial"/>
          <w:i/>
        </w:rPr>
        <w:t xml:space="preserve">a </w:t>
      </w:r>
      <w:r w:rsidRPr="000D2301">
        <w:rPr>
          <w:rFonts w:ascii="Palatino Linotype" w:eastAsia="Arial" w:hAnsi="Palatino Linotype" w:cs="Arial"/>
          <w:i/>
          <w:spacing w:val="1"/>
        </w:rPr>
        <w:t>I</w:t>
      </w:r>
      <w:r w:rsidRPr="000D2301">
        <w:rPr>
          <w:rFonts w:ascii="Palatino Linotype" w:eastAsia="Arial" w:hAnsi="Palatino Linotype" w:cs="Arial"/>
          <w:i/>
          <w:spacing w:val="-3"/>
        </w:rPr>
        <w:t>n</w:t>
      </w:r>
      <w:r w:rsidRPr="000D2301">
        <w:rPr>
          <w:rFonts w:ascii="Palatino Linotype" w:eastAsia="Arial" w:hAnsi="Palatino Linotype" w:cs="Arial"/>
          <w:i/>
          <w:spacing w:val="1"/>
        </w:rPr>
        <w:t>f</w:t>
      </w:r>
      <w:r w:rsidRPr="000D2301">
        <w:rPr>
          <w:rFonts w:ascii="Palatino Linotype" w:eastAsia="Arial" w:hAnsi="Palatino Linotype" w:cs="Arial"/>
          <w:i/>
        </w:rPr>
        <w:t>o</w:t>
      </w:r>
      <w:r w:rsidRPr="000D2301">
        <w:rPr>
          <w:rFonts w:ascii="Palatino Linotype" w:eastAsia="Arial" w:hAnsi="Palatino Linotype" w:cs="Arial"/>
          <w:i/>
          <w:spacing w:val="-2"/>
        </w:rPr>
        <w:t>r</w:t>
      </w:r>
      <w:r w:rsidRPr="000D2301">
        <w:rPr>
          <w:rFonts w:ascii="Palatino Linotype" w:eastAsia="Arial" w:hAnsi="Palatino Linotype" w:cs="Arial"/>
          <w:i/>
          <w:spacing w:val="1"/>
        </w:rPr>
        <w:t>m</w:t>
      </w:r>
      <w:r w:rsidRPr="000D2301">
        <w:rPr>
          <w:rFonts w:ascii="Palatino Linotype" w:eastAsia="Arial" w:hAnsi="Palatino Linotype" w:cs="Arial"/>
          <w:i/>
        </w:rPr>
        <w:t>ac</w:t>
      </w:r>
      <w:r w:rsidRPr="000D2301">
        <w:rPr>
          <w:rFonts w:ascii="Palatino Linotype" w:eastAsia="Arial" w:hAnsi="Palatino Linotype" w:cs="Arial"/>
          <w:i/>
          <w:spacing w:val="-1"/>
        </w:rPr>
        <w:t>i</w:t>
      </w:r>
      <w:r w:rsidRPr="000D2301">
        <w:rPr>
          <w:rFonts w:ascii="Palatino Linotype" w:eastAsia="Arial" w:hAnsi="Palatino Linotype" w:cs="Arial"/>
          <w:i/>
          <w:spacing w:val="-3"/>
        </w:rPr>
        <w:t>ó</w:t>
      </w:r>
      <w:r w:rsidRPr="000D2301">
        <w:rPr>
          <w:rFonts w:ascii="Palatino Linotype" w:eastAsia="Arial" w:hAnsi="Palatino Linotype" w:cs="Arial"/>
          <w:i/>
        </w:rPr>
        <w:t xml:space="preserve">n </w:t>
      </w:r>
      <w:r w:rsidRPr="000D2301">
        <w:rPr>
          <w:rFonts w:ascii="Palatino Linotype" w:eastAsia="Arial" w:hAnsi="Palatino Linotype" w:cs="Arial"/>
          <w:i/>
          <w:spacing w:val="-1"/>
        </w:rPr>
        <w:t>P</w:t>
      </w:r>
      <w:r w:rsidRPr="000D2301">
        <w:rPr>
          <w:rFonts w:ascii="Palatino Linotype" w:eastAsia="Arial" w:hAnsi="Palatino Linotype" w:cs="Arial"/>
          <w:i/>
        </w:rPr>
        <w:t>ú</w:t>
      </w:r>
      <w:r w:rsidRPr="000D2301">
        <w:rPr>
          <w:rFonts w:ascii="Palatino Linotype" w:eastAsia="Arial" w:hAnsi="Palatino Linotype" w:cs="Arial"/>
          <w:i/>
          <w:spacing w:val="-1"/>
        </w:rPr>
        <w:t>bli</w:t>
      </w:r>
      <w:r w:rsidRPr="000D2301">
        <w:rPr>
          <w:rFonts w:ascii="Palatino Linotype" w:eastAsia="Arial" w:hAnsi="Palatino Linotype" w:cs="Arial"/>
          <w:i/>
        </w:rPr>
        <w:t>ca</w:t>
      </w:r>
      <w:r w:rsidRPr="000D2301">
        <w:rPr>
          <w:rFonts w:ascii="Palatino Linotype" w:eastAsia="Arial" w:hAnsi="Palatino Linotype" w:cs="Arial"/>
          <w:i/>
          <w:spacing w:val="3"/>
        </w:rPr>
        <w:t xml:space="preserve"> </w:t>
      </w:r>
      <w:r w:rsidRPr="000D2301">
        <w:rPr>
          <w:rFonts w:ascii="Palatino Linotype" w:eastAsia="Arial" w:hAnsi="Palatino Linotype" w:cs="Arial"/>
          <w:i/>
          <w:spacing w:val="1"/>
        </w:rPr>
        <w:t>G</w:t>
      </w:r>
      <w:r w:rsidRPr="000D2301">
        <w:rPr>
          <w:rFonts w:ascii="Palatino Linotype" w:eastAsia="Arial" w:hAnsi="Palatino Linotype" w:cs="Arial"/>
          <w:i/>
        </w:rPr>
        <w:t>u</w:t>
      </w:r>
      <w:r w:rsidRPr="000D2301">
        <w:rPr>
          <w:rFonts w:ascii="Palatino Linotype" w:eastAsia="Arial" w:hAnsi="Palatino Linotype" w:cs="Arial"/>
          <w:i/>
          <w:spacing w:val="-1"/>
        </w:rPr>
        <w:t>b</w:t>
      </w:r>
      <w:r w:rsidRPr="000D2301">
        <w:rPr>
          <w:rFonts w:ascii="Palatino Linotype" w:eastAsia="Arial" w:hAnsi="Palatino Linotype" w:cs="Arial"/>
          <w:i/>
        </w:rPr>
        <w:t>ern</w:t>
      </w:r>
      <w:r w:rsidRPr="000D2301">
        <w:rPr>
          <w:rFonts w:ascii="Palatino Linotype" w:eastAsia="Arial" w:hAnsi="Palatino Linotype" w:cs="Arial"/>
          <w:i/>
          <w:spacing w:val="-3"/>
        </w:rPr>
        <w:t>a</w:t>
      </w:r>
      <w:r w:rsidRPr="000D2301">
        <w:rPr>
          <w:rFonts w:ascii="Palatino Linotype" w:eastAsia="Arial" w:hAnsi="Palatino Linotype" w:cs="Arial"/>
          <w:i/>
          <w:spacing w:val="1"/>
        </w:rPr>
        <w:t>m</w:t>
      </w:r>
      <w:r w:rsidRPr="000D2301">
        <w:rPr>
          <w:rFonts w:ascii="Palatino Linotype" w:eastAsia="Arial" w:hAnsi="Palatino Linotype" w:cs="Arial"/>
          <w:i/>
        </w:rPr>
        <w:t>e</w:t>
      </w:r>
      <w:r w:rsidRPr="000D2301">
        <w:rPr>
          <w:rFonts w:ascii="Palatino Linotype" w:eastAsia="Arial" w:hAnsi="Palatino Linotype" w:cs="Arial"/>
          <w:i/>
          <w:spacing w:val="-1"/>
        </w:rPr>
        <w:t>nt</w:t>
      </w:r>
      <w:r w:rsidRPr="000D2301">
        <w:rPr>
          <w:rFonts w:ascii="Palatino Linotype" w:eastAsia="Arial" w:hAnsi="Palatino Linotype" w:cs="Arial"/>
          <w:i/>
        </w:rPr>
        <w:t>a</w:t>
      </w:r>
      <w:r w:rsidRPr="000D2301">
        <w:rPr>
          <w:rFonts w:ascii="Palatino Linotype" w:eastAsia="Arial" w:hAnsi="Palatino Linotype" w:cs="Arial"/>
          <w:i/>
          <w:spacing w:val="-1"/>
        </w:rPr>
        <w:t>l</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N</w:t>
      </w:r>
      <w:r w:rsidRPr="000D2301">
        <w:rPr>
          <w:rFonts w:ascii="Palatino Linotype" w:eastAsia="Arial" w:hAnsi="Palatino Linotype" w:cs="Arial"/>
        </w:rPr>
        <w:t>o o</w:t>
      </w:r>
      <w:r w:rsidRPr="000D2301">
        <w:rPr>
          <w:rFonts w:ascii="Palatino Linotype" w:eastAsia="Arial" w:hAnsi="Palatino Linotype" w:cs="Arial"/>
          <w:spacing w:val="-1"/>
        </w:rPr>
        <w:t>b</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e, proce</w:t>
      </w:r>
      <w:r w:rsidRPr="000D2301">
        <w:rPr>
          <w:rFonts w:ascii="Palatino Linotype" w:eastAsia="Arial" w:hAnsi="Palatino Linotype" w:cs="Arial"/>
          <w:spacing w:val="-3"/>
        </w:rPr>
        <w:t>d</w:t>
      </w:r>
      <w:r w:rsidRPr="000D2301">
        <w:rPr>
          <w:rFonts w:ascii="Palatino Linotype" w:eastAsia="Arial" w:hAnsi="Palatino Linotype" w:cs="Arial"/>
        </w:rPr>
        <w:t xml:space="preserve">e </w:t>
      </w:r>
      <w:r w:rsidRPr="000D2301">
        <w:rPr>
          <w:rFonts w:ascii="Palatino Linotype" w:eastAsia="Arial" w:hAnsi="Palatino Linotype" w:cs="Arial"/>
          <w:spacing w:val="-1"/>
        </w:rPr>
        <w:t>l</w:t>
      </w:r>
      <w:r w:rsidRPr="000D2301">
        <w:rPr>
          <w:rFonts w:ascii="Palatino Linotype" w:eastAsia="Arial" w:hAnsi="Palatino Linotype" w:cs="Arial"/>
        </w:rPr>
        <w:t>a e</w:t>
      </w:r>
      <w:r w:rsidRPr="000D2301">
        <w:rPr>
          <w:rFonts w:ascii="Palatino Linotype" w:eastAsia="Arial" w:hAnsi="Palatino Linotype" w:cs="Arial"/>
          <w:spacing w:val="-1"/>
        </w:rPr>
        <w:t>n</w:t>
      </w:r>
      <w:r w:rsidRPr="000D2301">
        <w:rPr>
          <w:rFonts w:ascii="Palatino Linotype" w:eastAsia="Arial" w:hAnsi="Palatino Linotype" w:cs="Arial"/>
          <w:spacing w:val="1"/>
        </w:rPr>
        <w:t>tr</w:t>
      </w:r>
      <w:r w:rsidRPr="000D2301">
        <w:rPr>
          <w:rFonts w:ascii="Palatino Linotype" w:eastAsia="Arial" w:hAnsi="Palatino Linotype" w:cs="Arial"/>
          <w:spacing w:val="-3"/>
        </w:rPr>
        <w:t>e</w:t>
      </w:r>
      <w:r w:rsidRPr="000D2301">
        <w:rPr>
          <w:rFonts w:ascii="Palatino Linotype" w:eastAsia="Arial" w:hAnsi="Palatino Linotype" w:cs="Arial"/>
          <w:spacing w:val="2"/>
        </w:rPr>
        <w:t>g</w:t>
      </w:r>
      <w:r w:rsidRPr="000D2301">
        <w:rPr>
          <w:rFonts w:ascii="Palatino Linotype" w:eastAsia="Arial" w:hAnsi="Palatino Linotype" w:cs="Arial"/>
        </w:rPr>
        <w:t>a d</w:t>
      </w:r>
      <w:r w:rsidRPr="000D2301">
        <w:rPr>
          <w:rFonts w:ascii="Palatino Linotype" w:eastAsia="Arial" w:hAnsi="Palatino Linotype" w:cs="Arial"/>
          <w:spacing w:val="-3"/>
        </w:rPr>
        <w:t>e</w:t>
      </w:r>
      <w:r w:rsidRPr="000D2301">
        <w:rPr>
          <w:rFonts w:ascii="Palatino Linotype" w:eastAsia="Arial" w:hAnsi="Palatino Linotype" w:cs="Arial"/>
        </w:rPr>
        <w:t>l n</w:t>
      </w:r>
      <w:r w:rsidRPr="000D2301">
        <w:rPr>
          <w:rFonts w:ascii="Palatino Linotype" w:eastAsia="Arial" w:hAnsi="Palatino Linotype" w:cs="Arial"/>
          <w:spacing w:val="-1"/>
        </w:rPr>
        <w:t>o</w:t>
      </w:r>
      <w:r w:rsidRPr="000D2301">
        <w:rPr>
          <w:rFonts w:ascii="Palatino Linotype" w:eastAsia="Arial" w:hAnsi="Palatino Linotype" w:cs="Arial"/>
          <w:spacing w:val="1"/>
        </w:rPr>
        <w:t>m</w:t>
      </w:r>
      <w:r w:rsidRPr="000D2301">
        <w:rPr>
          <w:rFonts w:ascii="Palatino Linotype" w:eastAsia="Arial" w:hAnsi="Palatino Linotype" w:cs="Arial"/>
        </w:rPr>
        <w:t>bre</w:t>
      </w:r>
      <w:r w:rsidRPr="000D2301">
        <w:rPr>
          <w:rFonts w:ascii="Palatino Linotype" w:eastAsia="Arial" w:hAnsi="Palatino Linotype" w:cs="Arial"/>
          <w:spacing w:val="33"/>
        </w:rPr>
        <w:t xml:space="preserve"> </w:t>
      </w:r>
      <w:r w:rsidRPr="000D2301">
        <w:rPr>
          <w:rFonts w:ascii="Palatino Linotype" w:eastAsia="Arial" w:hAnsi="Palatino Linotype" w:cs="Arial"/>
        </w:rPr>
        <w:t>de</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32"/>
        </w:rPr>
        <w:t xml:space="preserve"> </w:t>
      </w:r>
      <w:r w:rsidRPr="000D2301">
        <w:rPr>
          <w:rFonts w:ascii="Palatino Linotype" w:eastAsia="Arial" w:hAnsi="Palatino Linotype" w:cs="Arial"/>
        </w:rPr>
        <w:t>a</w:t>
      </w:r>
      <w:r w:rsidRPr="000D2301">
        <w:rPr>
          <w:rFonts w:ascii="Palatino Linotype" w:eastAsia="Arial" w:hAnsi="Palatino Linotype" w:cs="Arial"/>
          <w:spacing w:val="-3"/>
        </w:rPr>
        <w:t>c</w:t>
      </w:r>
      <w:r w:rsidRPr="000D2301">
        <w:rPr>
          <w:rFonts w:ascii="Palatino Linotype" w:eastAsia="Arial" w:hAnsi="Palatino Linotype" w:cs="Arial"/>
          <w:spacing w:val="1"/>
        </w:rPr>
        <w:t>t</w:t>
      </w:r>
      <w:r w:rsidRPr="000D2301">
        <w:rPr>
          <w:rFonts w:ascii="Palatino Linotype" w:eastAsia="Arial" w:hAnsi="Palatino Linotype" w:cs="Arial"/>
        </w:rPr>
        <w:t>ores</w:t>
      </w:r>
      <w:r w:rsidRPr="000D2301">
        <w:rPr>
          <w:rFonts w:ascii="Palatino Linotype" w:eastAsia="Arial" w:hAnsi="Palatino Linotype" w:cs="Arial"/>
          <w:spacing w:val="30"/>
        </w:rPr>
        <w:t xml:space="preserve"> </w:t>
      </w:r>
      <w:r w:rsidRPr="000D2301">
        <w:rPr>
          <w:rFonts w:ascii="Palatino Linotype" w:eastAsia="Arial" w:hAnsi="Palatino Linotype" w:cs="Arial"/>
        </w:rPr>
        <w:t>en</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j</w:t>
      </w:r>
      <w:r w:rsidRPr="000D2301">
        <w:rPr>
          <w:rFonts w:ascii="Palatino Linotype" w:eastAsia="Arial" w:hAnsi="Palatino Linotype" w:cs="Arial"/>
        </w:rPr>
        <w:t>u</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os</w:t>
      </w:r>
      <w:r w:rsidRPr="000D2301">
        <w:rPr>
          <w:rFonts w:ascii="Palatino Linotype" w:eastAsia="Arial" w:hAnsi="Palatino Linotype" w:cs="Arial"/>
          <w:spacing w:val="3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w:t>
      </w:r>
      <w:r w:rsidRPr="000D2301">
        <w:rPr>
          <w:rFonts w:ascii="Palatino Linotype" w:eastAsia="Arial" w:hAnsi="Palatino Linotype" w:cs="Arial"/>
          <w:spacing w:val="32"/>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n</w:t>
      </w:r>
      <w:r w:rsidRPr="000D2301">
        <w:rPr>
          <w:rFonts w:ascii="Palatino Linotype" w:eastAsia="Arial" w:hAnsi="Palatino Linotype" w:cs="Arial"/>
          <w:spacing w:val="2"/>
        </w:rPr>
        <w:t>d</w:t>
      </w:r>
      <w:r w:rsidRPr="000D2301">
        <w:rPr>
          <w:rFonts w:ascii="Palatino Linotype" w:eastAsia="Arial" w:hAnsi="Palatino Linotype" w:cs="Arial"/>
        </w:rPr>
        <w:t>o,</w:t>
      </w:r>
      <w:r w:rsidRPr="000D2301">
        <w:rPr>
          <w:rFonts w:ascii="Palatino Linotype" w:eastAsia="Arial" w:hAnsi="Palatino Linotype" w:cs="Arial"/>
          <w:spacing w:val="34"/>
        </w:rPr>
        <w:t xml:space="preserve"> </w:t>
      </w:r>
      <w:r w:rsidRPr="000D2301">
        <w:rPr>
          <w:rFonts w:ascii="Palatino Linotype" w:eastAsia="Arial" w:hAnsi="Palatino Linotype" w:cs="Arial"/>
        </w:rPr>
        <w:t>en</w:t>
      </w:r>
      <w:r w:rsidRPr="000D2301">
        <w:rPr>
          <w:rFonts w:ascii="Palatino Linotype" w:eastAsia="Arial" w:hAnsi="Palatino Linotype" w:cs="Arial"/>
          <w:spacing w:val="32"/>
        </w:rPr>
        <w:t xml:space="preserve"> </w:t>
      </w:r>
      <w:r w:rsidRPr="000D2301">
        <w:rPr>
          <w:rFonts w:ascii="Palatino Linotype" w:eastAsia="Arial" w:hAnsi="Palatino Linotype" w:cs="Arial"/>
        </w:rPr>
        <w:t>d</w:t>
      </w:r>
      <w:r w:rsidRPr="000D2301">
        <w:rPr>
          <w:rFonts w:ascii="Palatino Linotype" w:eastAsia="Arial" w:hAnsi="Palatino Linotype" w:cs="Arial"/>
          <w:spacing w:val="-3"/>
        </w:rPr>
        <w:t>e</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n</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spacing w:val="-2"/>
        </w:rPr>
        <w:t>v</w:t>
      </w:r>
      <w:r w:rsidRPr="000D2301">
        <w:rPr>
          <w:rFonts w:ascii="Palatino Linotype" w:eastAsia="Arial" w:hAnsi="Palatino Linotype" w:cs="Arial"/>
        </w:rPr>
        <w:t>a,</w:t>
      </w:r>
      <w:r w:rsidRPr="000D2301">
        <w:rPr>
          <w:rFonts w:ascii="Palatino Linotype" w:eastAsia="Arial" w:hAnsi="Palatino Linotype" w:cs="Arial"/>
          <w:spacing w:val="34"/>
        </w:rPr>
        <w:t xml:space="preserve"> </w:t>
      </w:r>
      <w:r w:rsidRPr="000D2301">
        <w:rPr>
          <w:rFonts w:ascii="Palatino Linotype" w:eastAsia="Arial" w:hAnsi="Palatino Linotype" w:cs="Arial"/>
        </w:rPr>
        <w:t>se</w:t>
      </w:r>
      <w:r w:rsidRPr="000D2301">
        <w:rPr>
          <w:rFonts w:ascii="Palatino Linotype" w:eastAsia="Arial" w:hAnsi="Palatino Linotype" w:cs="Arial"/>
          <w:spacing w:val="32"/>
        </w:rPr>
        <w:t xml:space="preserve"> </w:t>
      </w:r>
      <w:r w:rsidRPr="000D2301">
        <w:rPr>
          <w:rFonts w:ascii="Palatino Linotype" w:eastAsia="Arial" w:hAnsi="Palatino Linotype" w:cs="Arial"/>
        </w:rPr>
        <w:t>h</w:t>
      </w:r>
      <w:r w:rsidRPr="000D2301">
        <w:rPr>
          <w:rFonts w:ascii="Palatino Linotype" w:eastAsia="Arial" w:hAnsi="Palatino Linotype" w:cs="Arial"/>
          <w:spacing w:val="-1"/>
        </w:rPr>
        <w:t>a</w:t>
      </w:r>
      <w:r w:rsidRPr="000D2301">
        <w:rPr>
          <w:rFonts w:ascii="Palatino Linotype" w:eastAsia="Arial" w:hAnsi="Palatino Linotype" w:cs="Arial"/>
          <w:spacing w:val="-2"/>
        </w:rPr>
        <w:t>y</w:t>
      </w:r>
      <w:r w:rsidRPr="000D2301">
        <w:rPr>
          <w:rFonts w:ascii="Palatino Linotype" w:eastAsia="Arial" w:hAnsi="Palatino Linotype" w:cs="Arial"/>
        </w:rPr>
        <w:t>a</w:t>
      </w:r>
      <w:r w:rsidRPr="000D2301">
        <w:rPr>
          <w:rFonts w:ascii="Palatino Linotype" w:eastAsia="Arial" w:hAnsi="Palatino Linotype" w:cs="Arial"/>
          <w:spacing w:val="33"/>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1"/>
        </w:rPr>
        <w:t>a</w:t>
      </w:r>
      <w:r w:rsidRPr="000D2301">
        <w:rPr>
          <w:rFonts w:ascii="Palatino Linotype" w:eastAsia="Arial" w:hAnsi="Palatino Linotype" w:cs="Arial"/>
        </w:rPr>
        <w:t>do</w:t>
      </w:r>
      <w:r w:rsidRPr="000D2301">
        <w:rPr>
          <w:rFonts w:ascii="Palatino Linotype" w:eastAsia="Arial" w:hAnsi="Palatino Linotype" w:cs="Arial"/>
          <w:spacing w:val="32"/>
        </w:rPr>
        <w:t xml:space="preserve"> </w:t>
      </w:r>
      <w:r w:rsidRPr="000D2301">
        <w:rPr>
          <w:rFonts w:ascii="Palatino Linotype" w:eastAsia="Arial" w:hAnsi="Palatino Linotype" w:cs="Arial"/>
        </w:rPr>
        <w:t>a 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rPr>
        <w:t>n</w:t>
      </w:r>
      <w:r w:rsidRPr="000D2301">
        <w:rPr>
          <w:rFonts w:ascii="Palatino Linotype" w:eastAsia="Arial" w:hAnsi="Palatino Linotype" w:cs="Arial"/>
          <w:spacing w:val="-1"/>
        </w:rPr>
        <w:t>d</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2"/>
        </w:rPr>
        <w:t xml:space="preserve"> </w:t>
      </w:r>
      <w:r w:rsidRPr="000D2301">
        <w:rPr>
          <w:rFonts w:ascii="Palatino Linotype" w:eastAsia="Arial" w:hAnsi="Palatino Linotype" w:cs="Arial"/>
        </w:rPr>
        <w:t>al</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2"/>
        </w:rPr>
        <w:t>g</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2"/>
        </w:rPr>
        <w:t xml:space="preserve"> </w:t>
      </w:r>
      <w:r w:rsidRPr="000D2301">
        <w:rPr>
          <w:rFonts w:ascii="Palatino Linotype" w:eastAsia="Arial" w:hAnsi="Palatino Linotype" w:cs="Arial"/>
        </w:rPr>
        <w:t>pr</w:t>
      </w:r>
      <w:r w:rsidRPr="000D2301">
        <w:rPr>
          <w:rFonts w:ascii="Palatino Linotype" w:eastAsia="Arial" w:hAnsi="Palatino Linotype" w:cs="Arial"/>
          <w:spacing w:val="-2"/>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4"/>
        </w:rPr>
        <w:t xml:space="preserve"> </w:t>
      </w:r>
      <w:r w:rsidRPr="000D2301">
        <w:rPr>
          <w:rFonts w:ascii="Palatino Linotype" w:eastAsia="Arial" w:hAnsi="Palatino Linotype" w:cs="Arial"/>
        </w:rPr>
        <w:t>ec</w:t>
      </w:r>
      <w:r w:rsidRPr="000D2301">
        <w:rPr>
          <w:rFonts w:ascii="Palatino Linotype" w:eastAsia="Arial" w:hAnsi="Palatino Linotype" w:cs="Arial"/>
          <w:spacing w:val="-1"/>
        </w:rPr>
        <w:t>o</w:t>
      </w:r>
      <w:r w:rsidRPr="000D2301">
        <w:rPr>
          <w:rFonts w:ascii="Palatino Linotype" w:eastAsia="Arial" w:hAnsi="Palatino Linotype" w:cs="Arial"/>
        </w:rPr>
        <w:t>n</w:t>
      </w:r>
      <w:r w:rsidRPr="000D2301">
        <w:rPr>
          <w:rFonts w:ascii="Palatino Linotype" w:eastAsia="Arial" w:hAnsi="Palatino Linotype" w:cs="Arial"/>
          <w:spacing w:val="-1"/>
        </w:rPr>
        <w:t>ó</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 xml:space="preserve">cas </w:t>
      </w:r>
      <w:r w:rsidRPr="000D2301">
        <w:rPr>
          <w:rFonts w:ascii="Palatino Linotype" w:eastAsia="Arial" w:hAnsi="Palatino Linotype" w:cs="Arial"/>
          <w:spacing w:val="-2"/>
        </w:rPr>
        <w:t>r</w:t>
      </w:r>
      <w:r w:rsidRPr="000D2301">
        <w:rPr>
          <w:rFonts w:ascii="Palatino Linotype" w:eastAsia="Arial" w:hAnsi="Palatino Linotype" w:cs="Arial"/>
        </w:rPr>
        <w:t>ec</w:t>
      </w:r>
      <w:r w:rsidRPr="000D2301">
        <w:rPr>
          <w:rFonts w:ascii="Palatino Linotype" w:eastAsia="Arial" w:hAnsi="Palatino Linotype" w:cs="Arial"/>
          <w:spacing w:val="-1"/>
        </w:rPr>
        <w:t>l</w:t>
      </w:r>
      <w:r w:rsidRPr="000D2301">
        <w:rPr>
          <w:rFonts w:ascii="Palatino Linotype" w:eastAsia="Arial" w:hAnsi="Palatino Linotype" w:cs="Arial"/>
        </w:rPr>
        <w:t>amadas</w:t>
      </w:r>
      <w:r w:rsidRPr="000D2301">
        <w:rPr>
          <w:rFonts w:ascii="Palatino Linotype" w:eastAsia="Arial" w:hAnsi="Palatino Linotype" w:cs="Arial"/>
          <w:spacing w:val="2"/>
        </w:rPr>
        <w:t xml:space="preserve"> </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a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i</w:t>
      </w:r>
      <w:r w:rsidRPr="000D2301">
        <w:rPr>
          <w:rFonts w:ascii="Palatino Linotype" w:eastAsia="Arial" w:hAnsi="Palatino Linotype" w:cs="Arial"/>
        </w:rPr>
        <w:t>nsta</w:t>
      </w:r>
      <w:r w:rsidRPr="000D2301">
        <w:rPr>
          <w:rFonts w:ascii="Palatino Linotype" w:eastAsia="Arial" w:hAnsi="Palatino Linotype" w:cs="Arial"/>
          <w:spacing w:val="-1"/>
        </w:rPr>
        <w:t>l</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5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l</w:t>
      </w:r>
      <w:r w:rsidRPr="000D2301">
        <w:rPr>
          <w:rFonts w:ascii="Palatino Linotype" w:eastAsia="Arial" w:hAnsi="Palatino Linotype" w:cs="Arial"/>
          <w:spacing w:val="53"/>
        </w:rPr>
        <w:t xml:space="preserve"> </w:t>
      </w:r>
      <w:r w:rsidRPr="000D2301">
        <w:rPr>
          <w:rFonts w:ascii="Palatino Linotype" w:eastAsia="Arial" w:hAnsi="Palatino Linotype" w:cs="Arial"/>
        </w:rPr>
        <w:t>ser</w:t>
      </w:r>
      <w:r w:rsidRPr="000D2301">
        <w:rPr>
          <w:rFonts w:ascii="Palatino Linotype" w:eastAsia="Arial" w:hAnsi="Palatino Linotype" w:cs="Arial"/>
          <w:spacing w:val="-2"/>
        </w:rPr>
        <w:t>v</w:t>
      </w:r>
      <w:r w:rsidRPr="000D2301">
        <w:rPr>
          <w:rFonts w:ascii="Palatino Linotype" w:eastAsia="Arial" w:hAnsi="Palatino Linotype" w:cs="Arial"/>
          <w:spacing w:val="-1"/>
        </w:rPr>
        <w:t>i</w:t>
      </w:r>
      <w:r w:rsidRPr="000D2301">
        <w:rPr>
          <w:rFonts w:ascii="Palatino Linotype" w:eastAsia="Arial" w:hAnsi="Palatino Linotype" w:cs="Arial"/>
          <w:spacing w:val="2"/>
        </w:rPr>
        <w:t>d</w:t>
      </w:r>
      <w:r w:rsidRPr="000D2301">
        <w:rPr>
          <w:rFonts w:ascii="Palatino Linotype" w:eastAsia="Arial" w:hAnsi="Palatino Linotype" w:cs="Arial"/>
        </w:rPr>
        <w:t>or</w:t>
      </w:r>
      <w:r w:rsidRPr="000D2301">
        <w:rPr>
          <w:rFonts w:ascii="Palatino Linotype" w:eastAsia="Arial" w:hAnsi="Palatino Linotype" w:cs="Arial"/>
          <w:spacing w:val="55"/>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co,</w:t>
      </w:r>
      <w:r w:rsidRPr="000D2301">
        <w:rPr>
          <w:rFonts w:ascii="Palatino Linotype" w:eastAsia="Arial" w:hAnsi="Palatino Linotype" w:cs="Arial"/>
          <w:spacing w:val="55"/>
        </w:rPr>
        <w:t xml:space="preserve"> </w:t>
      </w:r>
      <w:r w:rsidRPr="000D2301">
        <w:rPr>
          <w:rFonts w:ascii="Palatino Linotype" w:eastAsia="Arial" w:hAnsi="Palatino Linotype" w:cs="Arial"/>
        </w:rPr>
        <w:t>en</w:t>
      </w:r>
      <w:r w:rsidRPr="000D2301">
        <w:rPr>
          <w:rFonts w:ascii="Palatino Linotype" w:eastAsia="Arial" w:hAnsi="Palatino Linotype" w:cs="Arial"/>
          <w:spacing w:val="53"/>
        </w:rPr>
        <w:t xml:space="preserve"> </w:t>
      </w:r>
      <w:r w:rsidRPr="000D2301">
        <w:rPr>
          <w:rFonts w:ascii="Palatino Linotype" w:eastAsia="Arial" w:hAnsi="Palatino Linotype" w:cs="Arial"/>
          <w:spacing w:val="-2"/>
        </w:rPr>
        <w:t>v</w:t>
      </w:r>
      <w:r w:rsidRPr="000D2301">
        <w:rPr>
          <w:rFonts w:ascii="Palatino Linotype" w:eastAsia="Arial" w:hAnsi="Palatino Linotype" w:cs="Arial"/>
          <w:spacing w:val="-1"/>
        </w:rPr>
        <w:t>i</w:t>
      </w:r>
      <w:r w:rsidRPr="000D2301">
        <w:rPr>
          <w:rFonts w:ascii="Palatino Linotype" w:eastAsia="Arial" w:hAnsi="Palatino Linotype" w:cs="Arial"/>
          <w:spacing w:val="1"/>
        </w:rPr>
        <w:t>rt</w:t>
      </w:r>
      <w:r w:rsidRPr="000D2301">
        <w:rPr>
          <w:rFonts w:ascii="Palatino Linotype" w:eastAsia="Arial" w:hAnsi="Palatino Linotype" w:cs="Arial"/>
        </w:rPr>
        <w:t>ud</w:t>
      </w:r>
      <w:r w:rsidRPr="000D2301">
        <w:rPr>
          <w:rFonts w:ascii="Palatino Linotype" w:eastAsia="Arial" w:hAnsi="Palatino Linotype" w:cs="Arial"/>
          <w:spacing w:val="53"/>
        </w:rPr>
        <w:t xml:space="preserve"> </w:t>
      </w:r>
      <w:r w:rsidRPr="000D2301">
        <w:rPr>
          <w:rFonts w:ascii="Palatino Linotype" w:eastAsia="Arial" w:hAnsi="Palatino Linotype" w:cs="Arial"/>
        </w:rPr>
        <w:t>de</w:t>
      </w:r>
      <w:r w:rsidRPr="000D2301">
        <w:rPr>
          <w:rFonts w:ascii="Palatino Linotype" w:eastAsia="Arial" w:hAnsi="Palatino Linotype" w:cs="Arial"/>
          <w:spacing w:val="5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53"/>
        </w:rPr>
        <w:t xml:space="preserve"> </w:t>
      </w:r>
      <w:r w:rsidRPr="000D2301">
        <w:rPr>
          <w:rFonts w:ascii="Palatino Linotype" w:eastAsia="Arial" w:hAnsi="Palatino Linotype" w:cs="Arial"/>
        </w:rPr>
        <w:t>el</w:t>
      </w:r>
      <w:r w:rsidRPr="000D2301">
        <w:rPr>
          <w:rFonts w:ascii="Palatino Linotype" w:eastAsia="Arial" w:hAnsi="Palatino Linotype" w:cs="Arial"/>
          <w:spacing w:val="53"/>
        </w:rPr>
        <w:t xml:space="preserve"> </w:t>
      </w:r>
      <w:r w:rsidRPr="000D2301">
        <w:rPr>
          <w:rFonts w:ascii="Palatino Linotype" w:eastAsia="Arial" w:hAnsi="Palatino Linotype" w:cs="Arial"/>
        </w:rPr>
        <w:t>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54"/>
        </w:rPr>
        <w:t xml:space="preserve"> </w:t>
      </w:r>
      <w:r w:rsidRPr="000D2301">
        <w:rPr>
          <w:rFonts w:ascii="Palatino Linotype" w:eastAsia="Arial" w:hAnsi="Palatino Linotype" w:cs="Arial"/>
          <w:spacing w:val="-3"/>
        </w:rPr>
        <w:t>d</w:t>
      </w:r>
      <w:r w:rsidRPr="000D2301">
        <w:rPr>
          <w:rFonts w:ascii="Palatino Linotype" w:eastAsia="Arial" w:hAnsi="Palatino Linotype" w:cs="Arial"/>
        </w:rPr>
        <w:t>e</w:t>
      </w:r>
      <w:r w:rsidRPr="000D2301">
        <w:rPr>
          <w:rFonts w:ascii="Palatino Linotype" w:eastAsia="Arial" w:hAnsi="Palatino Linotype" w:cs="Arial"/>
          <w:spacing w:val="54"/>
        </w:rPr>
        <w:t xml:space="preserve"> </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4"/>
        </w:rPr>
        <w:t>h</w:t>
      </w:r>
      <w:r w:rsidRPr="000D2301">
        <w:rPr>
          <w:rFonts w:ascii="Palatino Linotype" w:eastAsia="Arial" w:hAnsi="Palatino Linotype" w:cs="Arial"/>
        </w:rPr>
        <w:t>o</w:t>
      </w:r>
      <w:r w:rsidRPr="000D2301">
        <w:rPr>
          <w:rFonts w:ascii="Palatino Linotype" w:eastAsia="Arial" w:hAnsi="Palatino Linotype" w:cs="Arial"/>
          <w:spacing w:val="54"/>
        </w:rPr>
        <w:t xml:space="preserve"> </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1"/>
        </w:rPr>
        <w:t>ll</w:t>
      </w:r>
      <w:r w:rsidRPr="000D2301">
        <w:rPr>
          <w:rFonts w:ascii="Palatino Linotype" w:eastAsia="Arial" w:hAnsi="Palatino Linotype" w:cs="Arial"/>
        </w:rPr>
        <w:t>o</w:t>
      </w:r>
      <w:r w:rsidRPr="000D2301">
        <w:rPr>
          <w:rFonts w:ascii="Palatino Linotype" w:eastAsia="Arial" w:hAnsi="Palatino Linotype" w:cs="Arial"/>
          <w:spacing w:val="55"/>
        </w:rPr>
        <w:t xml:space="preserve"> </w:t>
      </w:r>
      <w:r w:rsidRPr="000D2301">
        <w:rPr>
          <w:rFonts w:ascii="Palatino Linotype" w:eastAsia="Arial" w:hAnsi="Palatino Linotype" w:cs="Arial"/>
          <w:spacing w:val="-2"/>
        </w:rPr>
        <w:t>s</w:t>
      </w:r>
      <w:r w:rsidRPr="000D2301">
        <w:rPr>
          <w:rFonts w:ascii="Palatino Linotype" w:eastAsia="Arial" w:hAnsi="Palatino Linotype" w:cs="Arial"/>
        </w:rPr>
        <w:t xml:space="preserve">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ali</w:t>
      </w:r>
      <w:r w:rsidRPr="000D2301">
        <w:rPr>
          <w:rFonts w:ascii="Palatino Linotype" w:eastAsia="Arial" w:hAnsi="Palatino Linotype" w:cs="Arial"/>
          <w:spacing w:val="-2"/>
        </w:rPr>
        <w:t>z</w:t>
      </w:r>
      <w:r w:rsidRPr="000D2301">
        <w:rPr>
          <w:rFonts w:ascii="Palatino Linotype" w:eastAsia="Arial" w:hAnsi="Palatino Linotype" w:cs="Arial"/>
        </w:rPr>
        <w:t xml:space="preserve">a </w:t>
      </w:r>
      <w:r w:rsidRPr="000D2301">
        <w:rPr>
          <w:rFonts w:ascii="Palatino Linotype" w:eastAsia="Arial" w:hAnsi="Palatino Linotype" w:cs="Arial"/>
          <w:spacing w:val="3"/>
        </w:rPr>
        <w:t xml:space="preserve"> </w:t>
      </w:r>
      <w:r w:rsidRPr="000D2301">
        <w:rPr>
          <w:rFonts w:ascii="Palatino Linotype" w:eastAsia="Arial" w:hAnsi="Palatino Linotype" w:cs="Arial"/>
        </w:rPr>
        <w:t>n</w:t>
      </w:r>
      <w:r w:rsidRPr="000D2301">
        <w:rPr>
          <w:rFonts w:ascii="Palatino Linotype" w:eastAsia="Arial" w:hAnsi="Palatino Linotype" w:cs="Arial"/>
          <w:spacing w:val="-1"/>
        </w:rPr>
        <w:t>e</w:t>
      </w:r>
      <w:r w:rsidRPr="000D2301">
        <w:rPr>
          <w:rFonts w:ascii="Palatino Linotype" w:eastAsia="Arial" w:hAnsi="Palatino Linotype" w:cs="Arial"/>
        </w:rPr>
        <w:t>ces</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amen</w:t>
      </w:r>
      <w:r w:rsidRPr="000D2301">
        <w:rPr>
          <w:rFonts w:ascii="Palatino Linotype" w:eastAsia="Arial" w:hAnsi="Palatino Linotype" w:cs="Arial"/>
          <w:spacing w:val="1"/>
        </w:rPr>
        <w:t>t</w:t>
      </w:r>
      <w:r w:rsidRPr="000D2301">
        <w:rPr>
          <w:rFonts w:ascii="Palatino Linotype" w:eastAsia="Arial" w:hAnsi="Palatino Linotype" w:cs="Arial"/>
        </w:rPr>
        <w:t xml:space="preserve">e  con </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u</w:t>
      </w:r>
      <w:r w:rsidRPr="000D2301">
        <w:rPr>
          <w:rFonts w:ascii="Palatino Linotype" w:eastAsia="Arial" w:hAnsi="Palatino Linotype" w:cs="Arial"/>
          <w:spacing w:val="1"/>
        </w:rPr>
        <w:t>r</w:t>
      </w:r>
      <w:r w:rsidRPr="000D2301">
        <w:rPr>
          <w:rFonts w:ascii="Palatino Linotype" w:eastAsia="Arial" w:hAnsi="Palatino Linotype" w:cs="Arial"/>
        </w:rPr>
        <w:t>s</w:t>
      </w:r>
      <w:r w:rsidRPr="000D2301">
        <w:rPr>
          <w:rFonts w:ascii="Palatino Linotype" w:eastAsia="Arial" w:hAnsi="Palatino Linotype" w:cs="Arial"/>
          <w:spacing w:val="-3"/>
        </w:rPr>
        <w:t>o</w:t>
      </w:r>
      <w:r w:rsidRPr="000D2301">
        <w:rPr>
          <w:rFonts w:ascii="Palatino Linotype" w:eastAsia="Arial" w:hAnsi="Palatino Linotype" w:cs="Arial"/>
        </w:rPr>
        <w:t xml:space="preserve">s </w:t>
      </w:r>
      <w:r w:rsidRPr="000D2301">
        <w:rPr>
          <w:rFonts w:ascii="Palatino Linotype" w:eastAsia="Arial" w:hAnsi="Palatino Linotype" w:cs="Arial"/>
          <w:spacing w:val="3"/>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 xml:space="preserve">cos </w:t>
      </w:r>
      <w:r w:rsidRPr="000D2301">
        <w:rPr>
          <w:rFonts w:ascii="Palatino Linotype" w:eastAsia="Arial" w:hAnsi="Palatino Linotype" w:cs="Arial"/>
          <w:spacing w:val="3"/>
        </w:rPr>
        <w:t xml:space="preserve"> </w:t>
      </w:r>
      <w:r w:rsidRPr="000D2301">
        <w:rPr>
          <w:rFonts w:ascii="Palatino Linotype" w:eastAsia="Arial" w:hAnsi="Palatino Linotype" w:cs="Arial"/>
        </w:rPr>
        <w:t xml:space="preserve">a </w:t>
      </w:r>
      <w:r w:rsidRPr="000D2301">
        <w:rPr>
          <w:rFonts w:ascii="Palatino Linotype" w:eastAsia="Arial" w:hAnsi="Palatino Linotype" w:cs="Arial"/>
          <w:spacing w:val="3"/>
        </w:rPr>
        <w:t xml:space="preserve"> </w:t>
      </w:r>
      <w:r w:rsidRPr="000D2301">
        <w:rPr>
          <w:rFonts w:ascii="Palatino Linotype" w:eastAsia="Arial" w:hAnsi="Palatino Linotype" w:cs="Arial"/>
        </w:rPr>
        <w:t>ca</w:t>
      </w:r>
      <w:r w:rsidRPr="000D2301">
        <w:rPr>
          <w:rFonts w:ascii="Palatino Linotype" w:eastAsia="Arial" w:hAnsi="Palatino Linotype" w:cs="Arial"/>
          <w:spacing w:val="1"/>
        </w:rPr>
        <w:t>r</w:t>
      </w:r>
      <w:r w:rsidRPr="000D2301">
        <w:rPr>
          <w:rFonts w:ascii="Palatino Linotype" w:eastAsia="Arial" w:hAnsi="Palatino Linotype" w:cs="Arial"/>
          <w:spacing w:val="2"/>
        </w:rPr>
        <w:t>g</w:t>
      </w:r>
      <w:r w:rsidRPr="000D2301">
        <w:rPr>
          <w:rFonts w:ascii="Palatino Linotype" w:eastAsia="Arial" w:hAnsi="Palatino Linotype" w:cs="Arial"/>
        </w:rPr>
        <w:t xml:space="preserve">o </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 xml:space="preserve">l </w:t>
      </w:r>
      <w:r w:rsidRPr="000D2301">
        <w:rPr>
          <w:rFonts w:ascii="Palatino Linotype" w:eastAsia="Arial" w:hAnsi="Palatino Linotype" w:cs="Arial"/>
          <w:spacing w:val="2"/>
        </w:rPr>
        <w:t xml:space="preserve"> </w:t>
      </w:r>
      <w:r w:rsidRPr="000D2301">
        <w:rPr>
          <w:rFonts w:ascii="Palatino Linotype" w:eastAsia="Arial" w:hAnsi="Palatino Linotype" w:cs="Arial"/>
        </w:rPr>
        <w:t>presu</w:t>
      </w:r>
      <w:r w:rsidRPr="000D2301">
        <w:rPr>
          <w:rFonts w:ascii="Palatino Linotype" w:eastAsia="Arial" w:hAnsi="Palatino Linotype" w:cs="Arial"/>
          <w:spacing w:val="-3"/>
        </w:rPr>
        <w:t>p</w:t>
      </w:r>
      <w:r w:rsidRPr="000D2301">
        <w:rPr>
          <w:rFonts w:ascii="Palatino Linotype" w:eastAsia="Arial" w:hAnsi="Palatino Linotype" w:cs="Arial"/>
        </w:rPr>
        <w:t>u</w:t>
      </w:r>
      <w:r w:rsidRPr="000D2301">
        <w:rPr>
          <w:rFonts w:ascii="Palatino Linotype" w:eastAsia="Arial" w:hAnsi="Palatino Linotype" w:cs="Arial"/>
          <w:spacing w:val="-1"/>
        </w:rPr>
        <w:t>e</w:t>
      </w:r>
      <w:r w:rsidRPr="000D2301">
        <w:rPr>
          <w:rFonts w:ascii="Palatino Linotype" w:eastAsia="Arial" w:hAnsi="Palatino Linotype" w:cs="Arial"/>
        </w:rPr>
        <w:t>s</w:t>
      </w:r>
      <w:r w:rsidRPr="000D2301">
        <w:rPr>
          <w:rFonts w:ascii="Palatino Linotype" w:eastAsia="Arial" w:hAnsi="Palatino Linotype" w:cs="Arial"/>
          <w:spacing w:val="1"/>
        </w:rPr>
        <w:t>t</w:t>
      </w:r>
      <w:r w:rsidRPr="000D2301">
        <w:rPr>
          <w:rFonts w:ascii="Palatino Linotype" w:eastAsia="Arial" w:hAnsi="Palatino Linotype" w:cs="Arial"/>
        </w:rPr>
        <w:t xml:space="preserve">o </w:t>
      </w:r>
      <w:r w:rsidRPr="000D2301">
        <w:rPr>
          <w:rFonts w:ascii="Palatino Linotype" w:eastAsia="Arial" w:hAnsi="Palatino Linotype" w:cs="Arial"/>
          <w:spacing w:val="3"/>
        </w:rPr>
        <w:t xml:space="preserve"> </w:t>
      </w:r>
      <w:r w:rsidRPr="000D2301">
        <w:rPr>
          <w:rFonts w:ascii="Palatino Linotype" w:eastAsia="Arial" w:hAnsi="Palatino Linotype" w:cs="Arial"/>
        </w:rPr>
        <w:t>d</w:t>
      </w:r>
      <w:r w:rsidRPr="000D2301">
        <w:rPr>
          <w:rFonts w:ascii="Palatino Linotype" w:eastAsia="Arial" w:hAnsi="Palatino Linotype" w:cs="Arial"/>
          <w:spacing w:val="-1"/>
        </w:rPr>
        <w:t>e</w:t>
      </w:r>
      <w:r w:rsidRPr="000D2301">
        <w:rPr>
          <w:rFonts w:ascii="Palatino Linotype" w:eastAsia="Arial" w:hAnsi="Palatino Linotype" w:cs="Arial"/>
        </w:rPr>
        <w:t xml:space="preserve">l </w:t>
      </w:r>
      <w:r w:rsidRPr="000D2301">
        <w:rPr>
          <w:rFonts w:ascii="Palatino Linotype" w:eastAsia="Arial" w:hAnsi="Palatino Linotype" w:cs="Arial"/>
          <w:spacing w:val="2"/>
        </w:rPr>
        <w:t xml:space="preserve"> </w:t>
      </w:r>
      <w:r w:rsidRPr="000D2301">
        <w:rPr>
          <w:rFonts w:ascii="Palatino Linotype" w:eastAsia="Arial" w:hAnsi="Palatino Linotype" w:cs="Arial"/>
        </w:rPr>
        <w:t>su</w:t>
      </w:r>
      <w:r w:rsidRPr="000D2301">
        <w:rPr>
          <w:rFonts w:ascii="Palatino Linotype" w:eastAsia="Arial" w:hAnsi="Palatino Linotype" w:cs="Arial"/>
          <w:spacing w:val="1"/>
        </w:rPr>
        <w:t>j</w:t>
      </w:r>
      <w:r w:rsidRPr="000D2301">
        <w:rPr>
          <w:rFonts w:ascii="Palatino Linotype" w:eastAsia="Arial" w:hAnsi="Palatino Linotype" w:cs="Arial"/>
          <w:spacing w:val="-3"/>
        </w:rPr>
        <w:t>e</w:t>
      </w:r>
      <w:r w:rsidRPr="000D2301">
        <w:rPr>
          <w:rFonts w:ascii="Palatino Linotype" w:eastAsia="Arial" w:hAnsi="Palatino Linotype" w:cs="Arial"/>
          <w:spacing w:val="1"/>
        </w:rPr>
        <w:t>t</w:t>
      </w:r>
      <w:r w:rsidRPr="000D2301">
        <w:rPr>
          <w:rFonts w:ascii="Palatino Linotype" w:eastAsia="Arial" w:hAnsi="Palatino Linotype" w:cs="Arial"/>
        </w:rPr>
        <w:t>o o</w:t>
      </w:r>
      <w:r w:rsidRPr="000D2301">
        <w:rPr>
          <w:rFonts w:ascii="Palatino Linotype" w:eastAsia="Arial" w:hAnsi="Palatino Linotype" w:cs="Arial"/>
          <w:spacing w:val="-1"/>
        </w:rPr>
        <w:t>bli</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cu</w:t>
      </w:r>
      <w:r w:rsidRPr="000D2301">
        <w:rPr>
          <w:rFonts w:ascii="Palatino Linotype" w:eastAsia="Arial" w:hAnsi="Palatino Linotype" w:cs="Arial"/>
          <w:spacing w:val="-1"/>
        </w:rPr>
        <w:t>a</w:t>
      </w:r>
      <w:r w:rsidRPr="000D2301">
        <w:rPr>
          <w:rFonts w:ascii="Palatino Linotype" w:eastAsia="Arial" w:hAnsi="Palatino Linotype" w:cs="Arial"/>
        </w:rPr>
        <w:t>l</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e</w:t>
      </w:r>
      <w:r w:rsidRPr="000D2301">
        <w:rPr>
          <w:rFonts w:ascii="Palatino Linotype" w:eastAsia="Arial" w:hAnsi="Palatino Linotype" w:cs="Arial"/>
          <w:spacing w:val="1"/>
        </w:rPr>
        <w:t>r</w:t>
      </w:r>
      <w:r w:rsidRPr="000D2301">
        <w:rPr>
          <w:rFonts w:ascii="Palatino Linotype" w:eastAsia="Arial" w:hAnsi="Palatino Linotype" w:cs="Arial"/>
          <w:spacing w:val="-2"/>
        </w:rPr>
        <w:t>m</w:t>
      </w:r>
      <w:r w:rsidRPr="000D2301">
        <w:rPr>
          <w:rFonts w:ascii="Palatino Linotype" w:eastAsia="Arial" w:hAnsi="Palatino Linotype" w:cs="Arial"/>
          <w:spacing w:val="-1"/>
        </w:rPr>
        <w:t>i</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2"/>
        </w:rPr>
        <w:t xml:space="preserve"> </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a</w:t>
      </w:r>
      <w:r w:rsidRPr="000D2301">
        <w:rPr>
          <w:rFonts w:ascii="Palatino Linotype" w:eastAsia="Arial" w:hAnsi="Palatino Linotype" w:cs="Arial"/>
          <w:spacing w:val="1"/>
        </w:rPr>
        <w:t>rt</w:t>
      </w:r>
      <w:r w:rsidRPr="000D2301">
        <w:rPr>
          <w:rFonts w:ascii="Palatino Linotype" w:eastAsia="Arial" w:hAnsi="Palatino Linotype" w:cs="Arial"/>
          <w:spacing w:val="-3"/>
        </w:rPr>
        <w:t>e</w:t>
      </w:r>
      <w:r w:rsidRPr="000D2301">
        <w:rPr>
          <w:rFonts w:ascii="Palatino Linotype" w:eastAsia="Arial" w:hAnsi="Palatino Linotype" w:cs="Arial"/>
        </w:rPr>
        <w:t>,</w:t>
      </w:r>
      <w:r w:rsidRPr="000D2301">
        <w:rPr>
          <w:rFonts w:ascii="Palatino Linotype" w:eastAsia="Arial" w:hAnsi="Palatino Linotype" w:cs="Arial"/>
          <w:spacing w:val="2"/>
        </w:rPr>
        <w:t xml:space="preserve"> </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r 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1"/>
        </w:rPr>
        <w:t xml:space="preserve"> </w:t>
      </w:r>
      <w:r w:rsidRPr="000D2301">
        <w:rPr>
          <w:rFonts w:ascii="Palatino Linotype" w:eastAsia="Arial" w:hAnsi="Palatino Linotype" w:cs="Arial"/>
        </w:rPr>
        <w:t>a</w:t>
      </w:r>
      <w:r w:rsidRPr="000D2301">
        <w:rPr>
          <w:rFonts w:ascii="Palatino Linotype" w:eastAsia="Arial" w:hAnsi="Palatino Linotype" w:cs="Arial"/>
          <w:spacing w:val="5"/>
        </w:rPr>
        <w:t xml:space="preserve"> </w:t>
      </w:r>
      <w:r w:rsidRPr="000D2301">
        <w:rPr>
          <w:rFonts w:ascii="Palatino Linotype" w:eastAsia="Arial" w:hAnsi="Palatino Linotype" w:cs="Arial"/>
          <w:spacing w:val="-1"/>
        </w:rPr>
        <w:t>l</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o</w:t>
      </w:r>
      <w:r w:rsidRPr="000D2301">
        <w:rPr>
          <w:rFonts w:ascii="Palatino Linotype" w:eastAsia="Arial" w:hAnsi="Palatino Linotype" w:cs="Arial"/>
          <w:spacing w:val="-1"/>
        </w:rPr>
        <w:t>bli</w:t>
      </w:r>
      <w:r w:rsidRPr="000D2301">
        <w:rPr>
          <w:rFonts w:ascii="Palatino Linotype" w:eastAsia="Arial" w:hAnsi="Palatino Linotype" w:cs="Arial"/>
          <w:spacing w:val="2"/>
        </w:rPr>
        <w:t>g</w:t>
      </w:r>
      <w:r w:rsidRPr="000D2301">
        <w:rPr>
          <w:rFonts w:ascii="Palatino Linotype" w:eastAsia="Arial" w:hAnsi="Palatino Linotype" w:cs="Arial"/>
        </w:rPr>
        <w:t>ac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spacing w:val="-3"/>
        </w:rPr>
        <w:t>d</w:t>
      </w:r>
      <w:r w:rsidRPr="000D2301">
        <w:rPr>
          <w:rFonts w:ascii="Palatino Linotype" w:eastAsia="Arial" w:hAnsi="Palatino Linotype" w:cs="Arial"/>
        </w:rPr>
        <w:t xml:space="preserve">e </w:t>
      </w:r>
      <w:r w:rsidRPr="000D2301">
        <w:rPr>
          <w:rFonts w:ascii="Palatino Linotype" w:eastAsia="Arial" w:hAnsi="Palatino Linotype" w:cs="Arial"/>
          <w:spacing w:val="1"/>
        </w:rPr>
        <w:t>tr</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sp</w:t>
      </w:r>
      <w:r w:rsidRPr="000D2301">
        <w:rPr>
          <w:rFonts w:ascii="Palatino Linotype" w:eastAsia="Arial" w:hAnsi="Palatino Linotype" w:cs="Arial"/>
          <w:spacing w:val="-3"/>
        </w:rPr>
        <w:t>a</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a</w:t>
      </w:r>
      <w:r w:rsidRPr="000D2301">
        <w:rPr>
          <w:rFonts w:ascii="Palatino Linotype" w:eastAsia="Arial" w:hAnsi="Palatino Linotype" w:cs="Arial"/>
          <w:spacing w:val="23"/>
        </w:rPr>
        <w:t xml:space="preserve"> </w:t>
      </w:r>
      <w:r w:rsidRPr="000D2301">
        <w:rPr>
          <w:rFonts w:ascii="Palatino Linotype" w:eastAsia="Arial" w:hAnsi="Palatino Linotype" w:cs="Arial"/>
        </w:rPr>
        <w:t>co</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e</w:t>
      </w:r>
      <w:r w:rsidRPr="000D2301">
        <w:rPr>
          <w:rFonts w:ascii="Palatino Linotype" w:eastAsia="Arial" w:hAnsi="Palatino Linotype" w:cs="Arial"/>
          <w:spacing w:val="-1"/>
        </w:rPr>
        <w:t>ni</w:t>
      </w:r>
      <w:r w:rsidRPr="000D2301">
        <w:rPr>
          <w:rFonts w:ascii="Palatino Linotype" w:eastAsia="Arial" w:hAnsi="Palatino Linotype" w:cs="Arial"/>
        </w:rPr>
        <w:t>d</w:t>
      </w:r>
      <w:r w:rsidRPr="000D2301">
        <w:rPr>
          <w:rFonts w:ascii="Palatino Linotype" w:eastAsia="Arial" w:hAnsi="Palatino Linotype" w:cs="Arial"/>
          <w:spacing w:val="-3"/>
        </w:rPr>
        <w:t>a</w:t>
      </w:r>
      <w:r w:rsidRPr="000D2301">
        <w:rPr>
          <w:rFonts w:ascii="Palatino Linotype" w:eastAsia="Arial" w:hAnsi="Palatino Linotype" w:cs="Arial"/>
        </w:rPr>
        <w:t>s</w:t>
      </w:r>
      <w:r w:rsidRPr="000D2301">
        <w:rPr>
          <w:rFonts w:ascii="Palatino Linotype" w:eastAsia="Arial" w:hAnsi="Palatino Linotype" w:cs="Arial"/>
          <w:spacing w:val="24"/>
        </w:rPr>
        <w:t xml:space="preserve"> </w:t>
      </w:r>
      <w:r w:rsidRPr="000D2301">
        <w:rPr>
          <w:rFonts w:ascii="Palatino Linotype" w:eastAsia="Arial" w:hAnsi="Palatino Linotype" w:cs="Arial"/>
        </w:rPr>
        <w:t>en</w:t>
      </w:r>
      <w:r w:rsidRPr="000D2301">
        <w:rPr>
          <w:rFonts w:ascii="Palatino Linotype" w:eastAsia="Arial" w:hAnsi="Palatino Linotype" w:cs="Arial"/>
          <w:spacing w:val="22"/>
        </w:rPr>
        <w:t xml:space="preserve"> </w:t>
      </w:r>
      <w:r w:rsidRPr="000D2301">
        <w:rPr>
          <w:rFonts w:ascii="Palatino Linotype" w:eastAsia="Arial" w:hAnsi="Palatino Linotype" w:cs="Arial"/>
        </w:rPr>
        <w:t>el</w:t>
      </w:r>
      <w:r w:rsidRPr="000D2301">
        <w:rPr>
          <w:rFonts w:ascii="Palatino Linotype" w:eastAsia="Arial" w:hAnsi="Palatino Linotype" w:cs="Arial"/>
          <w:spacing w:val="21"/>
        </w:rPr>
        <w:t xml:space="preserve"> </w:t>
      </w:r>
      <w:r w:rsidRPr="000D2301">
        <w:rPr>
          <w:rFonts w:ascii="Palatino Linotype" w:eastAsia="Arial" w:hAnsi="Palatino Linotype" w:cs="Arial"/>
        </w:rPr>
        <w:t>ar</w:t>
      </w:r>
      <w:r w:rsidRPr="000D2301">
        <w:rPr>
          <w:rFonts w:ascii="Palatino Linotype" w:eastAsia="Arial" w:hAnsi="Palatino Linotype" w:cs="Arial"/>
          <w:spacing w:val="1"/>
        </w:rPr>
        <w:t>t</w:t>
      </w:r>
      <w:r w:rsidRPr="000D2301">
        <w:rPr>
          <w:rFonts w:ascii="Palatino Linotype" w:eastAsia="Arial" w:hAnsi="Palatino Linotype" w:cs="Arial"/>
          <w:spacing w:val="-4"/>
        </w:rPr>
        <w:t>í</w:t>
      </w:r>
      <w:r w:rsidRPr="000D2301">
        <w:rPr>
          <w:rFonts w:ascii="Palatino Linotype" w:eastAsia="Arial" w:hAnsi="Palatino Linotype" w:cs="Arial"/>
        </w:rPr>
        <w:t>c</w:t>
      </w:r>
      <w:r w:rsidRPr="000D2301">
        <w:rPr>
          <w:rFonts w:ascii="Palatino Linotype" w:eastAsia="Arial" w:hAnsi="Palatino Linotype" w:cs="Arial"/>
          <w:spacing w:val="2"/>
        </w:rPr>
        <w:t>u</w:t>
      </w:r>
      <w:r w:rsidRPr="000D2301">
        <w:rPr>
          <w:rFonts w:ascii="Palatino Linotype" w:eastAsia="Arial" w:hAnsi="Palatino Linotype" w:cs="Arial"/>
          <w:spacing w:val="-1"/>
        </w:rPr>
        <w:t>l</w:t>
      </w:r>
      <w:r w:rsidRPr="000D2301">
        <w:rPr>
          <w:rFonts w:ascii="Palatino Linotype" w:eastAsia="Arial" w:hAnsi="Palatino Linotype" w:cs="Arial"/>
        </w:rPr>
        <w:t>o</w:t>
      </w:r>
      <w:r w:rsidRPr="000D2301">
        <w:rPr>
          <w:rFonts w:ascii="Palatino Linotype" w:eastAsia="Arial" w:hAnsi="Palatino Linotype" w:cs="Arial"/>
          <w:spacing w:val="22"/>
        </w:rPr>
        <w:t xml:space="preserve"> </w:t>
      </w:r>
      <w:r w:rsidRPr="000D2301">
        <w:rPr>
          <w:rFonts w:ascii="Palatino Linotype" w:eastAsia="Arial" w:hAnsi="Palatino Linotype" w:cs="Arial"/>
        </w:rPr>
        <w:t>7,</w:t>
      </w:r>
      <w:r w:rsidRPr="000D2301">
        <w:rPr>
          <w:rFonts w:ascii="Palatino Linotype" w:eastAsia="Arial" w:hAnsi="Palatino Linotype" w:cs="Arial"/>
          <w:spacing w:val="23"/>
        </w:rPr>
        <w:t xml:space="preserve"> </w:t>
      </w:r>
      <w:r w:rsidRPr="000D2301">
        <w:rPr>
          <w:rFonts w:ascii="Palatino Linotype" w:eastAsia="Arial" w:hAnsi="Palatino Linotype" w:cs="Arial"/>
          <w:spacing w:val="3"/>
        </w:rPr>
        <w:t>f</w:t>
      </w:r>
      <w:r w:rsidRPr="000D2301">
        <w:rPr>
          <w:rFonts w:ascii="Palatino Linotype" w:eastAsia="Arial" w:hAnsi="Palatino Linotype" w:cs="Arial"/>
          <w:spacing w:val="1"/>
        </w:rPr>
        <w:t>r</w:t>
      </w:r>
      <w:r w:rsidRPr="000D2301">
        <w:rPr>
          <w:rFonts w:ascii="Palatino Linotype" w:eastAsia="Arial" w:hAnsi="Palatino Linotype" w:cs="Arial"/>
          <w:spacing w:val="-3"/>
        </w:rPr>
        <w:t>a</w:t>
      </w:r>
      <w:r w:rsidRPr="000D2301">
        <w:rPr>
          <w:rFonts w:ascii="Palatino Linotype" w:eastAsia="Arial" w:hAnsi="Palatino Linotype" w:cs="Arial"/>
        </w:rPr>
        <w:t>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22"/>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1"/>
        </w:rPr>
        <w:t>I</w:t>
      </w:r>
      <w:r w:rsidRPr="000D2301">
        <w:rPr>
          <w:rFonts w:ascii="Palatino Linotype" w:eastAsia="Arial" w:hAnsi="Palatino Linotype" w:cs="Arial"/>
          <w:spacing w:val="1"/>
        </w:rPr>
        <w:t>I</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spacing w:val="1"/>
        </w:rPr>
        <w:t>I</w:t>
      </w:r>
      <w:r w:rsidRPr="000D2301">
        <w:rPr>
          <w:rFonts w:ascii="Palatino Linotype" w:eastAsia="Arial" w:hAnsi="Palatino Linotype" w:cs="Arial"/>
          <w:spacing w:val="-3"/>
        </w:rPr>
        <w:t>V</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spacing w:val="-1"/>
        </w:rPr>
        <w:t>I</w:t>
      </w:r>
      <w:r w:rsidRPr="000D2301">
        <w:rPr>
          <w:rFonts w:ascii="Palatino Linotype" w:eastAsia="Arial" w:hAnsi="Palatino Linotype" w:cs="Arial"/>
        </w:rPr>
        <w:t>X</w:t>
      </w:r>
      <w:r w:rsidRPr="000D2301">
        <w:rPr>
          <w:rFonts w:ascii="Palatino Linotype" w:eastAsia="Arial" w:hAnsi="Palatino Linotype" w:cs="Arial"/>
          <w:spacing w:val="24"/>
        </w:rPr>
        <w:t xml:space="preserve"> </w:t>
      </w:r>
      <w:r w:rsidRPr="000D2301">
        <w:rPr>
          <w:rFonts w:ascii="Palatino Linotype" w:eastAsia="Arial" w:hAnsi="Palatino Linotype" w:cs="Arial"/>
        </w:rPr>
        <w:t>y</w:t>
      </w:r>
      <w:r w:rsidRPr="000D2301">
        <w:rPr>
          <w:rFonts w:ascii="Palatino Linotype" w:eastAsia="Arial" w:hAnsi="Palatino Linotype" w:cs="Arial"/>
          <w:spacing w:val="20"/>
        </w:rPr>
        <w:t xml:space="preserve"> </w:t>
      </w:r>
      <w:r w:rsidRPr="000D2301">
        <w:rPr>
          <w:rFonts w:ascii="Palatino Linotype" w:eastAsia="Arial" w:hAnsi="Palatino Linotype" w:cs="Arial"/>
          <w:spacing w:val="1"/>
        </w:rPr>
        <w:t>X</w:t>
      </w:r>
      <w:r w:rsidRPr="000D2301">
        <w:rPr>
          <w:rFonts w:ascii="Palatino Linotype" w:eastAsia="Arial" w:hAnsi="Palatino Linotype" w:cs="Arial"/>
          <w:spacing w:val="-1"/>
        </w:rPr>
        <w:t>V</w:t>
      </w:r>
      <w:r w:rsidRPr="000D2301">
        <w:rPr>
          <w:rFonts w:ascii="Palatino Linotype" w:eastAsia="Arial" w:hAnsi="Palatino Linotype" w:cs="Arial"/>
          <w:spacing w:val="1"/>
        </w:rPr>
        <w:t>I</w:t>
      </w:r>
      <w:r w:rsidRPr="000D2301">
        <w:rPr>
          <w:rFonts w:ascii="Palatino Linotype" w:eastAsia="Arial" w:hAnsi="Palatino Linotype" w:cs="Arial"/>
        </w:rPr>
        <w:t>I</w:t>
      </w:r>
      <w:r w:rsidRPr="000D2301">
        <w:rPr>
          <w:rFonts w:ascii="Palatino Linotype" w:eastAsia="Arial" w:hAnsi="Palatino Linotype" w:cs="Arial"/>
          <w:spacing w:val="24"/>
        </w:rPr>
        <w:t xml:space="preserve"> </w:t>
      </w:r>
      <w:r w:rsidRPr="000D2301">
        <w:rPr>
          <w:rFonts w:ascii="Palatino Linotype" w:eastAsia="Arial" w:hAnsi="Palatino Linotype" w:cs="Arial"/>
          <w:spacing w:val="-3"/>
        </w:rPr>
        <w:t>d</w:t>
      </w:r>
      <w:r w:rsidRPr="000D2301">
        <w:rPr>
          <w:rFonts w:ascii="Palatino Linotype" w:eastAsia="Arial" w:hAnsi="Palatino Linotype" w:cs="Arial"/>
        </w:rPr>
        <w:t>e</w:t>
      </w:r>
      <w:r w:rsidRPr="000D2301">
        <w:rPr>
          <w:rFonts w:ascii="Palatino Linotype" w:eastAsia="Arial" w:hAnsi="Palatino Linotype" w:cs="Arial"/>
          <w:spacing w:val="22"/>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22"/>
        </w:rPr>
        <w:t xml:space="preserve"> </w:t>
      </w:r>
      <w:r w:rsidRPr="000D2301">
        <w:rPr>
          <w:rFonts w:ascii="Palatino Linotype" w:eastAsia="Arial" w:hAnsi="Palatino Linotype" w:cs="Arial"/>
        </w:rPr>
        <w:t>L</w:t>
      </w:r>
      <w:r w:rsidRPr="000D2301">
        <w:rPr>
          <w:rFonts w:ascii="Palatino Linotype" w:eastAsia="Arial" w:hAnsi="Palatino Linotype" w:cs="Arial"/>
          <w:spacing w:val="1"/>
        </w:rPr>
        <w:t>e</w:t>
      </w:r>
      <w:r w:rsidRPr="000D2301">
        <w:rPr>
          <w:rFonts w:ascii="Palatino Linotype" w:eastAsia="Arial" w:hAnsi="Palatino Linotype" w:cs="Arial"/>
        </w:rPr>
        <w:t>y</w:t>
      </w:r>
      <w:r w:rsidRPr="000D2301">
        <w:rPr>
          <w:rFonts w:ascii="Palatino Linotype" w:eastAsia="Arial" w:hAnsi="Palatino Linotype" w:cs="Arial"/>
          <w:spacing w:val="23"/>
        </w:rPr>
        <w:t xml:space="preserve"> </w:t>
      </w:r>
      <w:r w:rsidRPr="000D2301">
        <w:rPr>
          <w:rFonts w:ascii="Palatino Linotype" w:eastAsia="Arial" w:hAnsi="Palatino Linotype" w:cs="Arial"/>
          <w:spacing w:val="5"/>
        </w:rPr>
        <w:t>y</w:t>
      </w:r>
      <w:r w:rsidRPr="000D2301">
        <w:rPr>
          <w:rFonts w:ascii="Palatino Linotype" w:eastAsia="Arial" w:hAnsi="Palatino Linotype" w:cs="Arial"/>
        </w:rPr>
        <w:t>,</w:t>
      </w:r>
      <w:r w:rsidRPr="000D2301">
        <w:rPr>
          <w:rFonts w:ascii="Palatino Linotype" w:eastAsia="Arial" w:hAnsi="Palatino Linotype" w:cs="Arial"/>
          <w:spacing w:val="24"/>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2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 ot</w:t>
      </w:r>
      <w:r w:rsidRPr="000D2301">
        <w:rPr>
          <w:rFonts w:ascii="Palatino Linotype" w:eastAsia="Arial" w:hAnsi="Palatino Linotype" w:cs="Arial"/>
          <w:spacing w:val="1"/>
        </w:rPr>
        <w:t>r</w:t>
      </w:r>
      <w:r w:rsidRPr="000D2301">
        <w:rPr>
          <w:rFonts w:ascii="Palatino Linotype" w:eastAsia="Arial" w:hAnsi="Palatino Linotype" w:cs="Arial"/>
          <w:spacing w:val="-3"/>
        </w:rPr>
        <w:t>a</w:t>
      </w:r>
      <w:r w:rsidRPr="000D2301">
        <w:rPr>
          <w:rFonts w:ascii="Palatino Linotype" w:eastAsia="Arial" w:hAnsi="Palatino Linotype" w:cs="Arial"/>
        </w:rPr>
        <w:t>,</w:t>
      </w:r>
      <w:r w:rsidRPr="000D2301">
        <w:rPr>
          <w:rFonts w:ascii="Palatino Linotype" w:eastAsia="Arial" w:hAnsi="Palatino Linotype" w:cs="Arial"/>
          <w:spacing w:val="15"/>
        </w:rPr>
        <w:t xml:space="preserve"> </w:t>
      </w:r>
      <w:r w:rsidRPr="000D2301">
        <w:rPr>
          <w:rFonts w:ascii="Palatino Linotype" w:eastAsia="Arial" w:hAnsi="Palatino Linotype" w:cs="Arial"/>
          <w:spacing w:val="-1"/>
        </w:rPr>
        <w:t>t</w:t>
      </w:r>
      <w:r w:rsidRPr="000D2301">
        <w:rPr>
          <w:rFonts w:ascii="Palatino Linotype" w:eastAsia="Arial" w:hAnsi="Palatino Linotype" w:cs="Arial"/>
          <w:spacing w:val="1"/>
        </w:rPr>
        <w:t>r</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sp</w:t>
      </w:r>
      <w:r w:rsidRPr="000D2301">
        <w:rPr>
          <w:rFonts w:ascii="Palatino Linotype" w:eastAsia="Arial" w:hAnsi="Palatino Linotype" w:cs="Arial"/>
          <w:spacing w:val="-1"/>
        </w:rPr>
        <w:t>a</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3"/>
        </w:rPr>
        <w:t>n</w:t>
      </w:r>
      <w:r w:rsidRPr="000D2301">
        <w:rPr>
          <w:rFonts w:ascii="Palatino Linotype" w:eastAsia="Arial" w:hAnsi="Palatino Linotype" w:cs="Arial"/>
          <w:spacing w:val="1"/>
        </w:rPr>
        <w:t>t</w:t>
      </w:r>
      <w:r w:rsidRPr="000D2301">
        <w:rPr>
          <w:rFonts w:ascii="Palatino Linotype" w:eastAsia="Arial" w:hAnsi="Palatino Linotype" w:cs="Arial"/>
        </w:rPr>
        <w:t>a</w:t>
      </w:r>
      <w:r w:rsidRPr="000D2301">
        <w:rPr>
          <w:rFonts w:ascii="Palatino Linotype" w:eastAsia="Arial" w:hAnsi="Palatino Linotype" w:cs="Arial"/>
          <w:spacing w:val="13"/>
        </w:rPr>
        <w:t xml:space="preserve">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0"/>
        </w:rPr>
        <w:t xml:space="preserve"> </w:t>
      </w:r>
      <w:r w:rsidRPr="000D2301">
        <w:rPr>
          <w:rFonts w:ascii="Palatino Linotype" w:eastAsia="Arial" w:hAnsi="Palatino Linotype" w:cs="Arial"/>
          <w:spacing w:val="2"/>
        </w:rPr>
        <w:t>g</w:t>
      </w:r>
      <w:r w:rsidRPr="000D2301">
        <w:rPr>
          <w:rFonts w:ascii="Palatino Linotype" w:eastAsia="Arial" w:hAnsi="Palatino Linotype" w:cs="Arial"/>
        </w:rPr>
        <w:t>e</w:t>
      </w:r>
      <w:r w:rsidRPr="000D2301">
        <w:rPr>
          <w:rFonts w:ascii="Palatino Linotype" w:eastAsia="Arial" w:hAnsi="Palatino Linotype" w:cs="Arial"/>
          <w:spacing w:val="-3"/>
        </w:rPr>
        <w:t>s</w:t>
      </w:r>
      <w:r w:rsidRPr="000D2301">
        <w:rPr>
          <w:rFonts w:ascii="Palatino Linotype" w:eastAsia="Arial" w:hAnsi="Palatino Linotype" w:cs="Arial"/>
          <w:spacing w:val="1"/>
        </w:rPr>
        <w:t>t</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13"/>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ca</w:t>
      </w:r>
      <w:r w:rsidRPr="000D2301">
        <w:rPr>
          <w:rFonts w:ascii="Palatino Linotype" w:eastAsia="Arial" w:hAnsi="Palatino Linotype" w:cs="Arial"/>
          <w:spacing w:val="13"/>
        </w:rPr>
        <w:t xml:space="preserve"> </w:t>
      </w:r>
      <w:r w:rsidRPr="000D2301">
        <w:rPr>
          <w:rFonts w:ascii="Palatino Linotype" w:eastAsia="Arial" w:hAnsi="Palatino Linotype" w:cs="Arial"/>
        </w:rPr>
        <w:t>y</w:t>
      </w:r>
      <w:r w:rsidRPr="000D2301">
        <w:rPr>
          <w:rFonts w:ascii="Palatino Linotype" w:eastAsia="Arial" w:hAnsi="Palatino Linotype" w:cs="Arial"/>
          <w:spacing w:val="11"/>
        </w:rPr>
        <w:t xml:space="preserve"> </w:t>
      </w:r>
      <w:r w:rsidRPr="000D2301">
        <w:rPr>
          <w:rFonts w:ascii="Palatino Linotype" w:eastAsia="Arial" w:hAnsi="Palatino Linotype" w:cs="Arial"/>
          <w:spacing w:val="3"/>
        </w:rPr>
        <w:t>f</w:t>
      </w:r>
      <w:r w:rsidRPr="000D2301">
        <w:rPr>
          <w:rFonts w:ascii="Palatino Linotype" w:eastAsia="Arial" w:hAnsi="Palatino Linotype" w:cs="Arial"/>
        </w:rPr>
        <w:t>a</w:t>
      </w:r>
      <w:r w:rsidRPr="000D2301">
        <w:rPr>
          <w:rFonts w:ascii="Palatino Linotype" w:eastAsia="Arial" w:hAnsi="Palatino Linotype" w:cs="Arial"/>
          <w:spacing w:val="-3"/>
        </w:rPr>
        <w:t>v</w:t>
      </w:r>
      <w:r w:rsidRPr="000D2301">
        <w:rPr>
          <w:rFonts w:ascii="Palatino Linotype" w:eastAsia="Arial" w:hAnsi="Palatino Linotype" w:cs="Arial"/>
        </w:rPr>
        <w:t>orece</w:t>
      </w:r>
      <w:r w:rsidRPr="000D2301">
        <w:rPr>
          <w:rFonts w:ascii="Palatino Linotype" w:eastAsia="Arial" w:hAnsi="Palatino Linotype" w:cs="Arial"/>
          <w:spacing w:val="17"/>
        </w:rPr>
        <w:t xml:space="preserve"> </w:t>
      </w:r>
      <w:r w:rsidRPr="000D2301">
        <w:rPr>
          <w:rFonts w:ascii="Palatino Linotype" w:eastAsia="Arial" w:hAnsi="Palatino Linotype" w:cs="Arial"/>
          <w:spacing w:val="-3"/>
        </w:rPr>
        <w:t>l</w:t>
      </w:r>
      <w:r w:rsidRPr="000D2301">
        <w:rPr>
          <w:rFonts w:ascii="Palatino Linotype" w:eastAsia="Arial" w:hAnsi="Palatino Linotype" w:cs="Arial"/>
        </w:rPr>
        <w:t>a</w:t>
      </w:r>
      <w:r w:rsidRPr="000D2301">
        <w:rPr>
          <w:rFonts w:ascii="Palatino Linotype" w:eastAsia="Arial" w:hAnsi="Palatino Linotype" w:cs="Arial"/>
          <w:spacing w:val="13"/>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ón</w:t>
      </w:r>
      <w:r w:rsidRPr="000D2301">
        <w:rPr>
          <w:rFonts w:ascii="Palatino Linotype" w:eastAsia="Arial" w:hAnsi="Palatino Linotype" w:cs="Arial"/>
          <w:spacing w:val="13"/>
        </w:rPr>
        <w:t xml:space="preserve"> </w:t>
      </w:r>
      <w:r w:rsidRPr="000D2301">
        <w:rPr>
          <w:rFonts w:ascii="Palatino Linotype" w:eastAsia="Arial" w:hAnsi="Palatino Linotype" w:cs="Arial"/>
        </w:rPr>
        <w:t>de</w:t>
      </w:r>
      <w:r w:rsidRPr="000D2301">
        <w:rPr>
          <w:rFonts w:ascii="Palatino Linotype" w:eastAsia="Arial" w:hAnsi="Palatino Linotype" w:cs="Arial"/>
          <w:spacing w:val="13"/>
        </w:rPr>
        <w:t xml:space="preserve"> </w:t>
      </w:r>
      <w:r w:rsidRPr="000D2301">
        <w:rPr>
          <w:rFonts w:ascii="Palatino Linotype" w:eastAsia="Arial" w:hAnsi="Palatino Linotype" w:cs="Arial"/>
        </w:rPr>
        <w:t>cu</w:t>
      </w:r>
      <w:r w:rsidRPr="000D2301">
        <w:rPr>
          <w:rFonts w:ascii="Palatino Linotype" w:eastAsia="Arial" w:hAnsi="Palatino Linotype" w:cs="Arial"/>
          <w:spacing w:val="-1"/>
        </w:rPr>
        <w:t>e</w:t>
      </w:r>
      <w:r w:rsidRPr="000D2301">
        <w:rPr>
          <w:rFonts w:ascii="Palatino Linotype" w:eastAsia="Arial" w:hAnsi="Palatino Linotype" w:cs="Arial"/>
        </w:rPr>
        <w:t>ntas</w:t>
      </w:r>
      <w:r w:rsidRPr="000D2301">
        <w:rPr>
          <w:rFonts w:ascii="Palatino Linotype" w:eastAsia="Arial" w:hAnsi="Palatino Linotype" w:cs="Arial"/>
          <w:spacing w:val="12"/>
        </w:rPr>
        <w:t xml:space="preserve"> </w:t>
      </w:r>
      <w:r w:rsidRPr="000D2301">
        <w:rPr>
          <w:rFonts w:ascii="Palatino Linotype" w:eastAsia="Arial" w:hAnsi="Palatino Linotype" w:cs="Arial"/>
        </w:rPr>
        <w:t>a</w:t>
      </w:r>
      <w:r w:rsidRPr="000D2301">
        <w:rPr>
          <w:rFonts w:ascii="Palatino Linotype" w:eastAsia="Arial" w:hAnsi="Palatino Linotype" w:cs="Arial"/>
          <w:spacing w:val="10"/>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13"/>
        </w:rPr>
        <w:t xml:space="preserve"> </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u</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1"/>
        </w:rPr>
        <w:t>n</w:t>
      </w:r>
      <w:r w:rsidRPr="000D2301">
        <w:rPr>
          <w:rFonts w:ascii="Palatino Linotype" w:eastAsia="Arial" w:hAnsi="Palatino Linotype" w:cs="Arial"/>
        </w:rPr>
        <w:t>o</w:t>
      </w:r>
      <w:r w:rsidRPr="000D2301">
        <w:rPr>
          <w:rFonts w:ascii="Palatino Linotype" w:eastAsia="Arial" w:hAnsi="Palatino Linotype" w:cs="Arial"/>
          <w:spacing w:val="1"/>
        </w:rPr>
        <w:t>s</w:t>
      </w:r>
      <w:r w:rsidRPr="000D2301">
        <w:rPr>
          <w:rFonts w:ascii="Palatino Linotype" w:eastAsia="Arial" w:hAnsi="Palatino Linotype" w:cs="Arial"/>
        </w:rPr>
        <w:t xml:space="preserve">, </w:t>
      </w:r>
      <w:r w:rsidRPr="000D2301">
        <w:rPr>
          <w:rFonts w:ascii="Palatino Linotype" w:eastAsia="Arial" w:hAnsi="Palatino Linotype" w:cs="Arial"/>
          <w:spacing w:val="-2"/>
        </w:rPr>
        <w:t>y</w:t>
      </w:r>
      <w:r w:rsidRPr="000D2301">
        <w:rPr>
          <w:rFonts w:ascii="Palatino Linotype" w:eastAsia="Arial" w:hAnsi="Palatino Linotype" w:cs="Arial"/>
        </w:rPr>
        <w:t>a</w:t>
      </w:r>
      <w:r w:rsidRPr="000D2301">
        <w:rPr>
          <w:rFonts w:ascii="Palatino Linotype" w:eastAsia="Arial" w:hAnsi="Palatino Linotype" w:cs="Arial"/>
          <w:spacing w:val="2"/>
        </w:rPr>
        <w:t xml:space="preserve"> q</w:t>
      </w:r>
      <w:r w:rsidRPr="000D2301">
        <w:rPr>
          <w:rFonts w:ascii="Palatino Linotype" w:eastAsia="Arial" w:hAnsi="Palatino Linotype" w:cs="Arial"/>
        </w:rPr>
        <w:t>ue</w:t>
      </w:r>
      <w:r w:rsidRPr="000D2301">
        <w:rPr>
          <w:rFonts w:ascii="Palatino Linotype" w:eastAsia="Arial" w:hAnsi="Palatino Linotype" w:cs="Arial"/>
          <w:spacing w:val="2"/>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w:t>
      </w:r>
      <w:r w:rsidRPr="000D2301">
        <w:rPr>
          <w:rFonts w:ascii="Palatino Linotype" w:eastAsia="Arial" w:hAnsi="Palatino Linotype" w:cs="Arial"/>
          <w:spacing w:val="3"/>
        </w:rPr>
        <w:t>f</w:t>
      </w:r>
      <w:r w:rsidRPr="000D2301">
        <w:rPr>
          <w:rFonts w:ascii="Palatino Linotype" w:eastAsia="Arial" w:hAnsi="Palatino Linotype" w:cs="Arial"/>
          <w:spacing w:val="-1"/>
        </w:rPr>
        <w:t>i</w:t>
      </w:r>
      <w:r w:rsidRPr="000D2301">
        <w:rPr>
          <w:rFonts w:ascii="Palatino Linotype" w:eastAsia="Arial" w:hAnsi="Palatino Linotype" w:cs="Arial"/>
        </w:rPr>
        <w:t>ere</w:t>
      </w:r>
      <w:r w:rsidRPr="000D2301">
        <w:rPr>
          <w:rFonts w:ascii="Palatino Linotype" w:eastAsia="Arial" w:hAnsi="Palatino Linotype" w:cs="Arial"/>
          <w:spacing w:val="4"/>
        </w:rPr>
        <w:t xml:space="preserve"> </w:t>
      </w:r>
      <w:r w:rsidRPr="000D2301">
        <w:rPr>
          <w:rFonts w:ascii="Palatino Linotype" w:eastAsia="Arial" w:hAnsi="Palatino Linotype" w:cs="Arial"/>
        </w:rPr>
        <w:t>al</w:t>
      </w:r>
      <w:r w:rsidRPr="000D2301">
        <w:rPr>
          <w:rFonts w:ascii="Palatino Linotype" w:eastAsia="Arial" w:hAnsi="Palatino Linotype" w:cs="Arial"/>
          <w:spacing w:val="2"/>
        </w:rPr>
        <w:t xml:space="preserve"> </w:t>
      </w:r>
      <w:r w:rsidRPr="000D2301">
        <w:rPr>
          <w:rFonts w:ascii="Palatino Linotype" w:eastAsia="Arial" w:hAnsi="Palatino Linotype" w:cs="Arial"/>
        </w:rPr>
        <w:t>e</w:t>
      </w:r>
      <w:r w:rsidRPr="000D2301">
        <w:rPr>
          <w:rFonts w:ascii="Palatino Linotype" w:eastAsia="Arial" w:hAnsi="Palatino Linotype" w:cs="Arial"/>
          <w:spacing w:val="1"/>
        </w:rPr>
        <w:t>j</w:t>
      </w:r>
      <w:r w:rsidRPr="000D2301">
        <w:rPr>
          <w:rFonts w:ascii="Palatino Linotype" w:eastAsia="Arial" w:hAnsi="Palatino Linotype" w:cs="Arial"/>
        </w:rPr>
        <w:t>e</w:t>
      </w:r>
      <w:r w:rsidRPr="000D2301">
        <w:rPr>
          <w:rFonts w:ascii="Palatino Linotype" w:eastAsia="Arial" w:hAnsi="Palatino Linotype" w:cs="Arial"/>
          <w:spacing w:val="-1"/>
        </w:rPr>
        <w:t>r</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2"/>
        </w:rPr>
        <w:t xml:space="preserve"> </w:t>
      </w:r>
      <w:r w:rsidRPr="000D2301">
        <w:rPr>
          <w:rFonts w:ascii="Palatino Linotype" w:eastAsia="Arial" w:hAnsi="Palatino Linotype" w:cs="Arial"/>
        </w:rPr>
        <w:t>de</w:t>
      </w:r>
      <w:r w:rsidRPr="000D2301">
        <w:rPr>
          <w:rFonts w:ascii="Palatino Linotype" w:eastAsia="Arial" w:hAnsi="Palatino Linotype" w:cs="Arial"/>
          <w:spacing w:val="4"/>
        </w:rPr>
        <w:t xml:space="preserve"> </w:t>
      </w:r>
      <w:r w:rsidRPr="000D2301">
        <w:rPr>
          <w:rFonts w:ascii="Palatino Linotype" w:eastAsia="Arial" w:hAnsi="Palatino Linotype" w:cs="Arial"/>
          <w:spacing w:val="-1"/>
        </w:rPr>
        <w:t>l</w:t>
      </w:r>
      <w:r w:rsidRPr="000D2301">
        <w:rPr>
          <w:rFonts w:ascii="Palatino Linotype" w:eastAsia="Arial" w:hAnsi="Palatino Linotype" w:cs="Arial"/>
        </w:rPr>
        <w:t>os</w:t>
      </w:r>
      <w:r w:rsidRPr="000D2301">
        <w:rPr>
          <w:rFonts w:ascii="Palatino Linotype" w:eastAsia="Arial" w:hAnsi="Palatino Linotype" w:cs="Arial"/>
          <w:spacing w:val="2"/>
        </w:rPr>
        <w:t xml:space="preserve"> </w:t>
      </w:r>
      <w:r w:rsidRPr="000D2301">
        <w:rPr>
          <w:rFonts w:ascii="Palatino Linotype" w:eastAsia="Arial" w:hAnsi="Palatino Linotype" w:cs="Arial"/>
          <w:spacing w:val="1"/>
        </w:rPr>
        <w:t>r</w:t>
      </w:r>
      <w:r w:rsidRPr="000D2301">
        <w:rPr>
          <w:rFonts w:ascii="Palatino Linotype" w:eastAsia="Arial" w:hAnsi="Palatino Linotype" w:cs="Arial"/>
        </w:rPr>
        <w:t>ec</w:t>
      </w:r>
      <w:r w:rsidRPr="000D2301">
        <w:rPr>
          <w:rFonts w:ascii="Palatino Linotype" w:eastAsia="Arial" w:hAnsi="Palatino Linotype" w:cs="Arial"/>
          <w:spacing w:val="-1"/>
        </w:rPr>
        <w:t>u</w:t>
      </w:r>
      <w:r w:rsidRPr="000D2301">
        <w:rPr>
          <w:rFonts w:ascii="Palatino Linotype" w:eastAsia="Arial" w:hAnsi="Palatino Linotype" w:cs="Arial"/>
          <w:spacing w:val="1"/>
        </w:rPr>
        <w:t>r</w:t>
      </w:r>
      <w:r w:rsidRPr="000D2301">
        <w:rPr>
          <w:rFonts w:ascii="Palatino Linotype" w:eastAsia="Arial" w:hAnsi="Palatino Linotype" w:cs="Arial"/>
        </w:rPr>
        <w:t>sos</w:t>
      </w:r>
      <w:r w:rsidRPr="000D2301">
        <w:rPr>
          <w:rFonts w:ascii="Palatino Linotype" w:eastAsia="Arial" w:hAnsi="Palatino Linotype" w:cs="Arial"/>
          <w:spacing w:val="2"/>
        </w:rPr>
        <w:t xml:space="preserve"> </w:t>
      </w:r>
      <w:r w:rsidRPr="000D2301">
        <w:rPr>
          <w:rFonts w:ascii="Palatino Linotype" w:eastAsia="Arial" w:hAnsi="Palatino Linotype" w:cs="Arial"/>
        </w:rPr>
        <w:t>p</w:t>
      </w:r>
      <w:r w:rsidRPr="000D2301">
        <w:rPr>
          <w:rFonts w:ascii="Palatino Linotype" w:eastAsia="Arial" w:hAnsi="Palatino Linotype" w:cs="Arial"/>
          <w:spacing w:val="-1"/>
        </w:rPr>
        <w:t>ú</w:t>
      </w:r>
      <w:r w:rsidRPr="000D2301">
        <w:rPr>
          <w:rFonts w:ascii="Palatino Linotype" w:eastAsia="Arial" w:hAnsi="Palatino Linotype" w:cs="Arial"/>
        </w:rPr>
        <w:t>b</w:t>
      </w:r>
      <w:r w:rsidRPr="000D2301">
        <w:rPr>
          <w:rFonts w:ascii="Palatino Linotype" w:eastAsia="Arial" w:hAnsi="Palatino Linotype" w:cs="Arial"/>
          <w:spacing w:val="-1"/>
        </w:rPr>
        <w:t>li</w:t>
      </w:r>
      <w:r w:rsidRPr="000D2301">
        <w:rPr>
          <w:rFonts w:ascii="Palatino Linotype" w:eastAsia="Arial" w:hAnsi="Palatino Linotype" w:cs="Arial"/>
        </w:rPr>
        <w:t>cos</w:t>
      </w:r>
      <w:r w:rsidRPr="000D2301">
        <w:rPr>
          <w:rFonts w:ascii="Palatino Linotype" w:eastAsia="Arial" w:hAnsi="Palatino Linotype" w:cs="Arial"/>
          <w:spacing w:val="6"/>
        </w:rPr>
        <w:t xml:space="preserve"> </w:t>
      </w:r>
      <w:r w:rsidRPr="000D2301">
        <w:rPr>
          <w:rFonts w:ascii="Palatino Linotype" w:eastAsia="Arial" w:hAnsi="Palatino Linotype" w:cs="Arial"/>
        </w:rPr>
        <w:t>y al</w:t>
      </w:r>
      <w:r w:rsidRPr="000D2301">
        <w:rPr>
          <w:rFonts w:ascii="Palatino Linotype" w:eastAsia="Arial" w:hAnsi="Palatino Linotype" w:cs="Arial"/>
          <w:spacing w:val="4"/>
        </w:rPr>
        <w:t xml:space="preserve"> </w:t>
      </w:r>
      <w:r w:rsidRPr="000D2301">
        <w:rPr>
          <w:rFonts w:ascii="Palatino Linotype" w:eastAsia="Arial" w:hAnsi="Palatino Linotype" w:cs="Arial"/>
        </w:rPr>
        <w:t>cump</w:t>
      </w:r>
      <w:r w:rsidRPr="000D2301">
        <w:rPr>
          <w:rFonts w:ascii="Palatino Linotype" w:eastAsia="Arial" w:hAnsi="Palatino Linotype" w:cs="Arial"/>
          <w:spacing w:val="-1"/>
        </w:rPr>
        <w:t>li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e</w:t>
      </w:r>
      <w:r w:rsidRPr="000D2301">
        <w:rPr>
          <w:rFonts w:ascii="Palatino Linotype" w:eastAsia="Arial" w:hAnsi="Palatino Linotype" w:cs="Arial"/>
          <w:spacing w:val="-1"/>
        </w:rPr>
        <w:t>n</w:t>
      </w:r>
      <w:r w:rsidRPr="000D2301">
        <w:rPr>
          <w:rFonts w:ascii="Palatino Linotype" w:eastAsia="Arial" w:hAnsi="Palatino Linotype" w:cs="Arial"/>
          <w:spacing w:val="1"/>
        </w:rPr>
        <w:t>t</w:t>
      </w:r>
      <w:r w:rsidRPr="000D2301">
        <w:rPr>
          <w:rFonts w:ascii="Palatino Linotype" w:eastAsia="Arial" w:hAnsi="Palatino Linotype" w:cs="Arial"/>
        </w:rPr>
        <w:t>o</w:t>
      </w:r>
      <w:r w:rsidRPr="000D2301">
        <w:rPr>
          <w:rFonts w:ascii="Palatino Linotype" w:eastAsia="Arial" w:hAnsi="Palatino Linotype" w:cs="Arial"/>
          <w:spacing w:val="3"/>
        </w:rPr>
        <w:t xml:space="preserve"> </w:t>
      </w:r>
      <w:r w:rsidRPr="000D2301">
        <w:rPr>
          <w:rFonts w:ascii="Palatino Linotype" w:eastAsia="Arial" w:hAnsi="Palatino Linotype" w:cs="Arial"/>
          <w:spacing w:val="2"/>
        </w:rPr>
        <w:t>q</w:t>
      </w:r>
      <w:r w:rsidRPr="000D2301">
        <w:rPr>
          <w:rFonts w:ascii="Palatino Linotype" w:eastAsia="Arial" w:hAnsi="Palatino Linotype" w:cs="Arial"/>
        </w:rPr>
        <w:t>ue</w:t>
      </w:r>
      <w:r w:rsidRPr="000D2301">
        <w:rPr>
          <w:rFonts w:ascii="Palatino Linotype" w:eastAsia="Arial" w:hAnsi="Palatino Linotype" w:cs="Arial"/>
          <w:spacing w:val="2"/>
        </w:rPr>
        <w:t xml:space="preserve"> </w:t>
      </w:r>
      <w:r w:rsidRPr="000D2301">
        <w:rPr>
          <w:rFonts w:ascii="Palatino Linotype" w:eastAsia="Arial" w:hAnsi="Palatino Linotype" w:cs="Arial"/>
        </w:rPr>
        <w:t>se</w:t>
      </w:r>
      <w:r w:rsidRPr="000D2301">
        <w:rPr>
          <w:rFonts w:ascii="Palatino Linotype" w:eastAsia="Arial" w:hAnsi="Palatino Linotype" w:cs="Arial"/>
          <w:spacing w:val="2"/>
        </w:rPr>
        <w:t xml:space="preserve"> </w:t>
      </w:r>
      <w:r w:rsidRPr="000D2301">
        <w:rPr>
          <w:rFonts w:ascii="Palatino Linotype" w:eastAsia="Arial" w:hAnsi="Palatino Linotype" w:cs="Arial"/>
        </w:rPr>
        <w:t>da</w:t>
      </w:r>
      <w:r w:rsidRPr="000D2301">
        <w:rPr>
          <w:rFonts w:ascii="Palatino Linotype" w:eastAsia="Arial" w:hAnsi="Palatino Linotype" w:cs="Arial"/>
          <w:spacing w:val="2"/>
        </w:rPr>
        <w:t xml:space="preserve"> </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spacing w:val="-1"/>
        </w:rPr>
        <w:t>l</w:t>
      </w:r>
      <w:r w:rsidRPr="000D2301">
        <w:rPr>
          <w:rFonts w:ascii="Palatino Linotype" w:eastAsia="Arial" w:hAnsi="Palatino Linotype" w:cs="Arial"/>
        </w:rPr>
        <w:t xml:space="preserve">as </w:t>
      </w:r>
      <w:r w:rsidRPr="000D2301">
        <w:rPr>
          <w:rFonts w:ascii="Palatino Linotype" w:eastAsia="Arial" w:hAnsi="Palatino Linotype" w:cs="Arial"/>
          <w:spacing w:val="1"/>
        </w:rPr>
        <w:t>r</w:t>
      </w:r>
      <w:r w:rsidRPr="000D2301">
        <w:rPr>
          <w:rFonts w:ascii="Palatino Linotype" w:eastAsia="Arial" w:hAnsi="Palatino Linotype" w:cs="Arial"/>
        </w:rPr>
        <w:t>es</w:t>
      </w:r>
      <w:r w:rsidRPr="000D2301">
        <w:rPr>
          <w:rFonts w:ascii="Palatino Linotype" w:eastAsia="Arial" w:hAnsi="Palatino Linotype" w:cs="Arial"/>
          <w:spacing w:val="-1"/>
        </w:rPr>
        <w:t>ol</w:t>
      </w:r>
      <w:r w:rsidRPr="000D2301">
        <w:rPr>
          <w:rFonts w:ascii="Palatino Linotype" w:eastAsia="Arial" w:hAnsi="Palatino Linotype" w:cs="Arial"/>
        </w:rPr>
        <w:t>uc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es</w:t>
      </w:r>
      <w:r w:rsidRPr="000D2301">
        <w:rPr>
          <w:rFonts w:ascii="Palatino Linotype" w:eastAsia="Arial" w:hAnsi="Palatino Linotype" w:cs="Arial"/>
          <w:spacing w:val="1"/>
        </w:rPr>
        <w:t xml:space="preserve"> </w:t>
      </w:r>
      <w:r w:rsidRPr="000D2301">
        <w:rPr>
          <w:rFonts w:ascii="Palatino Linotype" w:eastAsia="Arial" w:hAnsi="Palatino Linotype" w:cs="Arial"/>
        </w:rPr>
        <w:t>emiti</w:t>
      </w:r>
      <w:r w:rsidRPr="000D2301">
        <w:rPr>
          <w:rFonts w:ascii="Palatino Linotype" w:eastAsia="Arial" w:hAnsi="Palatino Linotype" w:cs="Arial"/>
          <w:spacing w:val="-1"/>
        </w:rPr>
        <w:t>d</w:t>
      </w:r>
      <w:r w:rsidRPr="000D2301">
        <w:rPr>
          <w:rFonts w:ascii="Palatino Linotype" w:eastAsia="Arial" w:hAnsi="Palatino Linotype" w:cs="Arial"/>
        </w:rPr>
        <w:t>as</w:t>
      </w:r>
      <w:r w:rsidRPr="000D2301">
        <w:rPr>
          <w:rFonts w:ascii="Palatino Linotype" w:eastAsia="Arial" w:hAnsi="Palatino Linotype" w:cs="Arial"/>
          <w:spacing w:val="1"/>
        </w:rPr>
        <w:t xml:space="preserve"> </w:t>
      </w:r>
      <w:r w:rsidRPr="000D2301">
        <w:rPr>
          <w:rFonts w:ascii="Palatino Linotype" w:eastAsia="Arial" w:hAnsi="Palatino Linotype" w:cs="Arial"/>
        </w:rPr>
        <w:t>p</w:t>
      </w:r>
      <w:r w:rsidRPr="000D2301">
        <w:rPr>
          <w:rFonts w:ascii="Palatino Linotype" w:eastAsia="Arial" w:hAnsi="Palatino Linotype" w:cs="Arial"/>
          <w:spacing w:val="-1"/>
        </w:rPr>
        <w:t>o</w:t>
      </w:r>
      <w:r w:rsidRPr="000D2301">
        <w:rPr>
          <w:rFonts w:ascii="Palatino Linotype" w:eastAsia="Arial" w:hAnsi="Palatino Linotype" w:cs="Arial"/>
        </w:rPr>
        <w:t>r</w:t>
      </w:r>
      <w:r w:rsidRPr="000D2301">
        <w:rPr>
          <w:rFonts w:ascii="Palatino Linotype" w:eastAsia="Arial" w:hAnsi="Palatino Linotype" w:cs="Arial"/>
          <w:spacing w:val="3"/>
        </w:rPr>
        <w:t xml:space="preserve"> </w:t>
      </w:r>
      <w:r w:rsidRPr="000D2301">
        <w:rPr>
          <w:rFonts w:ascii="Palatino Linotype" w:eastAsia="Arial" w:hAnsi="Palatino Linotype" w:cs="Arial"/>
        </w:rPr>
        <w:t>a</w:t>
      </w:r>
      <w:r w:rsidRPr="000D2301">
        <w:rPr>
          <w:rFonts w:ascii="Palatino Linotype" w:eastAsia="Arial" w:hAnsi="Palatino Linotype" w:cs="Arial"/>
          <w:spacing w:val="-1"/>
        </w:rPr>
        <w:t>l</w:t>
      </w:r>
      <w:r w:rsidRPr="000D2301">
        <w:rPr>
          <w:rFonts w:ascii="Palatino Linotype" w:eastAsia="Arial" w:hAnsi="Palatino Linotype" w:cs="Arial"/>
          <w:spacing w:val="2"/>
        </w:rPr>
        <w:t>g</w:t>
      </w:r>
      <w:r w:rsidRPr="000D2301">
        <w:rPr>
          <w:rFonts w:ascii="Palatino Linotype" w:eastAsia="Arial" w:hAnsi="Palatino Linotype" w:cs="Arial"/>
        </w:rPr>
        <w:t>u</w:t>
      </w:r>
      <w:r w:rsidRPr="000D2301">
        <w:rPr>
          <w:rFonts w:ascii="Palatino Linotype" w:eastAsia="Arial" w:hAnsi="Palatino Linotype" w:cs="Arial"/>
          <w:spacing w:val="-1"/>
        </w:rPr>
        <w:t>n</w:t>
      </w:r>
      <w:r w:rsidRPr="000D2301">
        <w:rPr>
          <w:rFonts w:ascii="Palatino Linotype" w:eastAsia="Arial" w:hAnsi="Palatino Linotype" w:cs="Arial"/>
        </w:rPr>
        <w:t>a</w:t>
      </w:r>
      <w:r w:rsidRPr="000D2301">
        <w:rPr>
          <w:rFonts w:ascii="Palatino Linotype" w:eastAsia="Arial" w:hAnsi="Palatino Linotype" w:cs="Arial"/>
          <w:spacing w:val="1"/>
        </w:rPr>
        <w:t xml:space="preserve"> </w:t>
      </w:r>
      <w:r w:rsidRPr="000D2301">
        <w:rPr>
          <w:rFonts w:ascii="Palatino Linotype" w:eastAsia="Arial" w:hAnsi="Palatino Linotype" w:cs="Arial"/>
        </w:rPr>
        <w:t>a</w:t>
      </w:r>
      <w:r w:rsidRPr="000D2301">
        <w:rPr>
          <w:rFonts w:ascii="Palatino Linotype" w:eastAsia="Arial" w:hAnsi="Palatino Linotype" w:cs="Arial"/>
          <w:spacing w:val="-1"/>
        </w:rPr>
        <w:t>u</w:t>
      </w:r>
      <w:r w:rsidRPr="000D2301">
        <w:rPr>
          <w:rFonts w:ascii="Palatino Linotype" w:eastAsia="Arial" w:hAnsi="Palatino Linotype" w:cs="Arial"/>
          <w:spacing w:val="1"/>
        </w:rPr>
        <w:t>t</w:t>
      </w:r>
      <w:r w:rsidRPr="000D2301">
        <w:rPr>
          <w:rFonts w:ascii="Palatino Linotype" w:eastAsia="Arial" w:hAnsi="Palatino Linotype" w:cs="Arial"/>
          <w:spacing w:val="-3"/>
        </w:rPr>
        <w:t>o</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rPr>
        <w:t>d</w:t>
      </w:r>
      <w:r w:rsidRPr="000D2301">
        <w:rPr>
          <w:rFonts w:ascii="Palatino Linotype" w:eastAsia="Arial" w:hAnsi="Palatino Linotype" w:cs="Arial"/>
          <w:spacing w:val="-1"/>
        </w:rPr>
        <w:t>a</w:t>
      </w:r>
      <w:r w:rsidRPr="000D2301">
        <w:rPr>
          <w:rFonts w:ascii="Palatino Linotype" w:eastAsia="Arial" w:hAnsi="Palatino Linotype" w:cs="Arial"/>
        </w:rPr>
        <w:t>d</w:t>
      </w:r>
      <w:r w:rsidRPr="000D2301">
        <w:rPr>
          <w:rFonts w:ascii="Palatino Linotype" w:eastAsia="Arial" w:hAnsi="Palatino Linotype" w:cs="Arial"/>
          <w:spacing w:val="1"/>
        </w:rPr>
        <w:t xml:space="preserve"> j</w:t>
      </w:r>
      <w:r w:rsidRPr="000D2301">
        <w:rPr>
          <w:rFonts w:ascii="Palatino Linotype" w:eastAsia="Arial" w:hAnsi="Palatino Linotype" w:cs="Arial"/>
        </w:rPr>
        <w:t>uri</w:t>
      </w:r>
      <w:r w:rsidRPr="000D2301">
        <w:rPr>
          <w:rFonts w:ascii="Palatino Linotype" w:eastAsia="Arial" w:hAnsi="Palatino Linotype" w:cs="Arial"/>
          <w:spacing w:val="-3"/>
        </w:rPr>
        <w:t>s</w:t>
      </w:r>
      <w:r w:rsidRPr="000D2301">
        <w:rPr>
          <w:rFonts w:ascii="Palatino Linotype" w:eastAsia="Arial" w:hAnsi="Palatino Linotype" w:cs="Arial"/>
        </w:rPr>
        <w:t>d</w:t>
      </w:r>
      <w:r w:rsidRPr="000D2301">
        <w:rPr>
          <w:rFonts w:ascii="Palatino Linotype" w:eastAsia="Arial" w:hAnsi="Palatino Linotype" w:cs="Arial"/>
          <w:spacing w:val="-1"/>
        </w:rPr>
        <w:t>i</w:t>
      </w:r>
      <w:r w:rsidRPr="000D2301">
        <w:rPr>
          <w:rFonts w:ascii="Palatino Linotype" w:eastAsia="Arial" w:hAnsi="Palatino Linotype" w:cs="Arial"/>
        </w:rPr>
        <w:t>cc</w:t>
      </w:r>
      <w:r w:rsidRPr="000D2301">
        <w:rPr>
          <w:rFonts w:ascii="Palatino Linotype" w:eastAsia="Arial" w:hAnsi="Palatino Linotype" w:cs="Arial"/>
          <w:spacing w:val="-1"/>
        </w:rPr>
        <w:t>i</w:t>
      </w:r>
      <w:r w:rsidRPr="000D2301">
        <w:rPr>
          <w:rFonts w:ascii="Palatino Linotype" w:eastAsia="Arial" w:hAnsi="Palatino Linotype" w:cs="Arial"/>
        </w:rPr>
        <w:t>o</w:t>
      </w:r>
      <w:r w:rsidRPr="000D2301">
        <w:rPr>
          <w:rFonts w:ascii="Palatino Linotype" w:eastAsia="Arial" w:hAnsi="Palatino Linotype" w:cs="Arial"/>
          <w:spacing w:val="-1"/>
        </w:rPr>
        <w:t>n</w:t>
      </w:r>
      <w:r w:rsidRPr="000D2301">
        <w:rPr>
          <w:rFonts w:ascii="Palatino Linotype" w:eastAsia="Arial" w:hAnsi="Palatino Linotype" w:cs="Arial"/>
        </w:rPr>
        <w:t>al e</w:t>
      </w:r>
      <w:r w:rsidRPr="000D2301">
        <w:rPr>
          <w:rFonts w:ascii="Palatino Linotype" w:eastAsia="Arial" w:hAnsi="Palatino Linotype" w:cs="Arial"/>
          <w:spacing w:val="-1"/>
        </w:rPr>
        <w:t>n</w:t>
      </w:r>
      <w:r w:rsidRPr="000D2301">
        <w:rPr>
          <w:rFonts w:ascii="Palatino Linotype" w:eastAsia="Arial" w:hAnsi="Palatino Linotype" w:cs="Arial"/>
        </w:rPr>
        <w:t>car</w:t>
      </w:r>
      <w:r w:rsidRPr="000D2301">
        <w:rPr>
          <w:rFonts w:ascii="Palatino Linotype" w:eastAsia="Arial" w:hAnsi="Palatino Linotype" w:cs="Arial"/>
          <w:spacing w:val="2"/>
        </w:rPr>
        <w:t>g</w:t>
      </w:r>
      <w:r w:rsidRPr="000D2301">
        <w:rPr>
          <w:rFonts w:ascii="Palatino Linotype" w:eastAsia="Arial" w:hAnsi="Palatino Linotype" w:cs="Arial"/>
        </w:rPr>
        <w:t>a</w:t>
      </w:r>
      <w:r w:rsidRPr="000D2301">
        <w:rPr>
          <w:rFonts w:ascii="Palatino Linotype" w:eastAsia="Arial" w:hAnsi="Palatino Linotype" w:cs="Arial"/>
          <w:spacing w:val="-1"/>
        </w:rPr>
        <w:t>d</w:t>
      </w:r>
      <w:r w:rsidRPr="000D2301">
        <w:rPr>
          <w:rFonts w:ascii="Palatino Linotype" w:eastAsia="Arial" w:hAnsi="Palatino Linotype" w:cs="Arial"/>
        </w:rPr>
        <w:t>a</w:t>
      </w:r>
      <w:r w:rsidRPr="000D2301">
        <w:rPr>
          <w:rFonts w:ascii="Palatino Linotype" w:eastAsia="Arial" w:hAnsi="Palatino Linotype" w:cs="Arial"/>
          <w:spacing w:val="3"/>
        </w:rPr>
        <w:t xml:space="preserve"> </w:t>
      </w:r>
      <w:r w:rsidRPr="000D2301">
        <w:rPr>
          <w:rFonts w:ascii="Palatino Linotype" w:eastAsia="Arial" w:hAnsi="Palatino Linotype" w:cs="Arial"/>
        </w:rPr>
        <w:t>de d</w:t>
      </w:r>
      <w:r w:rsidRPr="000D2301">
        <w:rPr>
          <w:rFonts w:ascii="Palatino Linotype" w:eastAsia="Arial" w:hAnsi="Palatino Linotype" w:cs="Arial"/>
          <w:spacing w:val="-1"/>
        </w:rPr>
        <w:t>i</w:t>
      </w:r>
      <w:r w:rsidRPr="000D2301">
        <w:rPr>
          <w:rFonts w:ascii="Palatino Linotype" w:eastAsia="Arial" w:hAnsi="Palatino Linotype" w:cs="Arial"/>
          <w:spacing w:val="1"/>
        </w:rPr>
        <w:t>r</w:t>
      </w:r>
      <w:r w:rsidRPr="000D2301">
        <w:rPr>
          <w:rFonts w:ascii="Palatino Linotype" w:eastAsia="Arial" w:hAnsi="Palatino Linotype" w:cs="Arial"/>
          <w:spacing w:val="-1"/>
        </w:rPr>
        <w:t>i</w:t>
      </w:r>
      <w:r w:rsidRPr="000D2301">
        <w:rPr>
          <w:rFonts w:ascii="Palatino Linotype" w:eastAsia="Arial" w:hAnsi="Palatino Linotype" w:cs="Arial"/>
          <w:spacing w:val="1"/>
        </w:rPr>
        <w:t>m</w:t>
      </w:r>
      <w:r w:rsidRPr="000D2301">
        <w:rPr>
          <w:rFonts w:ascii="Palatino Linotype" w:eastAsia="Arial" w:hAnsi="Palatino Linotype" w:cs="Arial"/>
          <w:spacing w:val="-1"/>
        </w:rPr>
        <w:t>i</w:t>
      </w:r>
      <w:r w:rsidRPr="000D2301">
        <w:rPr>
          <w:rFonts w:ascii="Palatino Linotype" w:eastAsia="Arial" w:hAnsi="Palatino Linotype" w:cs="Arial"/>
        </w:rPr>
        <w:t>r</w:t>
      </w:r>
      <w:r w:rsidRPr="000D2301">
        <w:rPr>
          <w:rFonts w:ascii="Palatino Linotype" w:eastAsia="Arial" w:hAnsi="Palatino Linotype" w:cs="Arial"/>
          <w:spacing w:val="2"/>
        </w:rPr>
        <w:t xml:space="preserve"> </w:t>
      </w:r>
      <w:r w:rsidRPr="000D2301">
        <w:rPr>
          <w:rFonts w:ascii="Palatino Linotype" w:eastAsia="Arial" w:hAnsi="Palatino Linotype" w:cs="Arial"/>
        </w:rPr>
        <w:t>co</w:t>
      </w:r>
      <w:r w:rsidRPr="000D2301">
        <w:rPr>
          <w:rFonts w:ascii="Palatino Linotype" w:eastAsia="Arial" w:hAnsi="Palatino Linotype" w:cs="Arial"/>
          <w:spacing w:val="-3"/>
        </w:rPr>
        <w:t>n</w:t>
      </w:r>
      <w:r w:rsidRPr="000D2301">
        <w:rPr>
          <w:rFonts w:ascii="Palatino Linotype" w:eastAsia="Arial" w:hAnsi="Palatino Linotype" w:cs="Arial"/>
          <w:spacing w:val="3"/>
        </w:rPr>
        <w:t>f</w:t>
      </w:r>
      <w:r w:rsidRPr="000D2301">
        <w:rPr>
          <w:rFonts w:ascii="Palatino Linotype" w:eastAsia="Arial" w:hAnsi="Palatino Linotype" w:cs="Arial"/>
          <w:spacing w:val="-1"/>
        </w:rPr>
        <w:t>li</w:t>
      </w:r>
      <w:r w:rsidRPr="000D2301">
        <w:rPr>
          <w:rFonts w:ascii="Palatino Linotype" w:eastAsia="Arial" w:hAnsi="Palatino Linotype" w:cs="Arial"/>
        </w:rPr>
        <w:t>c</w:t>
      </w:r>
      <w:r w:rsidRPr="000D2301">
        <w:rPr>
          <w:rFonts w:ascii="Palatino Linotype" w:eastAsia="Arial" w:hAnsi="Palatino Linotype" w:cs="Arial"/>
          <w:spacing w:val="1"/>
        </w:rPr>
        <w:t>t</w:t>
      </w:r>
      <w:r w:rsidRPr="000D2301">
        <w:rPr>
          <w:rFonts w:ascii="Palatino Linotype" w:eastAsia="Arial" w:hAnsi="Palatino Linotype" w:cs="Arial"/>
          <w:spacing w:val="-3"/>
        </w:rPr>
        <w:t>o</w:t>
      </w:r>
      <w:r w:rsidRPr="000D2301">
        <w:rPr>
          <w:rFonts w:ascii="Palatino Linotype" w:eastAsia="Arial" w:hAnsi="Palatino Linotype" w:cs="Arial"/>
        </w:rPr>
        <w:t xml:space="preserve">s </w:t>
      </w:r>
      <w:r w:rsidRPr="000D2301">
        <w:rPr>
          <w:rFonts w:ascii="Palatino Linotype" w:eastAsia="Arial" w:hAnsi="Palatino Linotype" w:cs="Arial"/>
          <w:spacing w:val="-1"/>
        </w:rPr>
        <w:t>l</w:t>
      </w:r>
      <w:r w:rsidRPr="000D2301">
        <w:rPr>
          <w:rFonts w:ascii="Palatino Linotype" w:eastAsia="Arial" w:hAnsi="Palatino Linotype" w:cs="Arial"/>
        </w:rPr>
        <w:t>a</w:t>
      </w:r>
      <w:r w:rsidRPr="000D2301">
        <w:rPr>
          <w:rFonts w:ascii="Palatino Linotype" w:eastAsia="Arial" w:hAnsi="Palatino Linotype" w:cs="Arial"/>
          <w:spacing w:val="-1"/>
        </w:rPr>
        <w:t>b</w:t>
      </w:r>
      <w:r w:rsidRPr="000D2301">
        <w:rPr>
          <w:rFonts w:ascii="Palatino Linotype" w:eastAsia="Arial" w:hAnsi="Palatino Linotype" w:cs="Arial"/>
        </w:rPr>
        <w:t>ora</w:t>
      </w:r>
      <w:r w:rsidRPr="000D2301">
        <w:rPr>
          <w:rFonts w:ascii="Palatino Linotype" w:eastAsia="Arial" w:hAnsi="Palatino Linotype" w:cs="Arial"/>
          <w:spacing w:val="-1"/>
        </w:rPr>
        <w:t>l</w:t>
      </w:r>
      <w:r w:rsidRPr="000D2301">
        <w:rPr>
          <w:rFonts w:ascii="Palatino Linotype" w:eastAsia="Arial" w:hAnsi="Palatino Linotype" w:cs="Arial"/>
        </w:rPr>
        <w:t>es.</w:t>
      </w:r>
    </w:p>
    <w:p w14:paraId="44B48481" w14:textId="77777777" w:rsidR="002A31CC" w:rsidRPr="000D2301" w:rsidRDefault="002A31CC" w:rsidP="000D2301">
      <w:pPr>
        <w:spacing w:line="360" w:lineRule="auto"/>
        <w:rPr>
          <w:rFonts w:ascii="Palatino Linotype" w:hAnsi="Palatino Linotype"/>
        </w:rPr>
      </w:pPr>
    </w:p>
    <w:p w14:paraId="09DF0450" w14:textId="5906CE93" w:rsidR="00CA3A2C" w:rsidRPr="000D2301" w:rsidRDefault="00745FED" w:rsidP="000D2301">
      <w:pPr>
        <w:pStyle w:val="Prrafodelista"/>
        <w:numPr>
          <w:ilvl w:val="0"/>
          <w:numId w:val="19"/>
        </w:numPr>
        <w:spacing w:line="360" w:lineRule="auto"/>
        <w:ind w:right="-93"/>
        <w:jc w:val="both"/>
        <w:rPr>
          <w:rFonts w:ascii="Palatino Linotype" w:hAnsi="Palatino Linotype" w:cs="Tahoma"/>
          <w:b/>
          <w:szCs w:val="22"/>
        </w:rPr>
      </w:pPr>
      <w:r w:rsidRPr="000D2301">
        <w:rPr>
          <w:rFonts w:ascii="Palatino Linotype" w:hAnsi="Palatino Linotype" w:cs="Tahoma"/>
          <w:b/>
          <w:szCs w:val="22"/>
        </w:rPr>
        <w:t>Nombre de contribuyentes</w:t>
      </w:r>
      <w:r w:rsidR="002A31CC" w:rsidRPr="000D2301">
        <w:rPr>
          <w:rFonts w:ascii="Palatino Linotype" w:hAnsi="Palatino Linotype" w:cs="Tahoma"/>
          <w:b/>
          <w:szCs w:val="22"/>
        </w:rPr>
        <w:t xml:space="preserve"> y documentos de contribuyentes.</w:t>
      </w:r>
    </w:p>
    <w:p w14:paraId="32EE74CA" w14:textId="77777777" w:rsidR="002A31CC" w:rsidRPr="000D2301" w:rsidRDefault="002A31CC" w:rsidP="000D2301">
      <w:pPr>
        <w:spacing w:line="360" w:lineRule="auto"/>
        <w:jc w:val="both"/>
        <w:rPr>
          <w:rFonts w:ascii="Palatino Linotype" w:hAnsi="Palatino Linotype" w:cs="Tahoma"/>
          <w:sz w:val="22"/>
          <w:szCs w:val="22"/>
        </w:rPr>
      </w:pPr>
    </w:p>
    <w:p w14:paraId="0619EBFA" w14:textId="23291D40" w:rsidR="00745FED" w:rsidRPr="000D2301" w:rsidRDefault="002A31CC" w:rsidP="000D2301">
      <w:pPr>
        <w:spacing w:line="360" w:lineRule="auto"/>
        <w:jc w:val="both"/>
        <w:rPr>
          <w:rFonts w:ascii="Palatino Linotype" w:hAnsi="Palatino Linotype" w:cs="Tahoma"/>
          <w:b/>
          <w:sz w:val="22"/>
          <w:szCs w:val="22"/>
        </w:rPr>
      </w:pPr>
      <w:r w:rsidRPr="000D2301">
        <w:rPr>
          <w:rFonts w:ascii="Palatino Linotype" w:hAnsi="Palatino Linotype" w:cs="Tahoma"/>
          <w:sz w:val="22"/>
          <w:szCs w:val="22"/>
        </w:rPr>
        <w:t>L</w:t>
      </w:r>
      <w:r w:rsidR="00745FED" w:rsidRPr="000D2301">
        <w:rPr>
          <w:rFonts w:ascii="Palatino Linotype" w:hAnsi="Palatino Linotype" w:cs="Tahoma"/>
          <w:sz w:val="22"/>
          <w:szCs w:val="22"/>
        </w:rPr>
        <w:t>a documentación comprobatoria del pago de</w:t>
      </w:r>
      <w:r w:rsidRPr="000D2301">
        <w:rPr>
          <w:rFonts w:ascii="Palatino Linotype" w:hAnsi="Palatino Linotype" w:cs="Tahoma"/>
          <w:sz w:val="22"/>
          <w:szCs w:val="22"/>
        </w:rPr>
        <w:t xml:space="preserve"> </w:t>
      </w:r>
      <w:r w:rsidR="00745FED" w:rsidRPr="000D2301">
        <w:rPr>
          <w:rFonts w:ascii="Palatino Linotype" w:hAnsi="Palatino Linotype" w:cs="Tahoma"/>
          <w:sz w:val="22"/>
          <w:szCs w:val="22"/>
        </w:rPr>
        <w:t>l</w:t>
      </w:r>
      <w:r w:rsidRPr="000D2301">
        <w:rPr>
          <w:rFonts w:ascii="Palatino Linotype" w:hAnsi="Palatino Linotype" w:cs="Tahoma"/>
          <w:sz w:val="22"/>
          <w:szCs w:val="22"/>
        </w:rPr>
        <w:t xml:space="preserve">os </w:t>
      </w:r>
      <w:r w:rsidR="00745FED" w:rsidRPr="000D2301">
        <w:rPr>
          <w:rFonts w:ascii="Palatino Linotype" w:hAnsi="Palatino Linotype" w:cs="Tahoma"/>
          <w:sz w:val="22"/>
          <w:szCs w:val="22"/>
        </w:rPr>
        <w:t>impuesto</w:t>
      </w:r>
      <w:r w:rsidRPr="000D2301">
        <w:rPr>
          <w:rFonts w:ascii="Palatino Linotype" w:hAnsi="Palatino Linotype" w:cs="Tahoma"/>
          <w:sz w:val="22"/>
          <w:szCs w:val="22"/>
        </w:rPr>
        <w:t>s como</w:t>
      </w:r>
      <w:r w:rsidR="00745FED" w:rsidRPr="000D2301">
        <w:rPr>
          <w:rFonts w:ascii="Palatino Linotype" w:hAnsi="Palatino Linotype" w:cs="Tahoma"/>
          <w:sz w:val="22"/>
          <w:szCs w:val="22"/>
        </w:rPr>
        <w:t xml:space="preserve"> </w:t>
      </w:r>
      <w:r w:rsidRPr="000D2301">
        <w:rPr>
          <w:rFonts w:ascii="Palatino Linotype" w:hAnsi="Palatino Linotype" w:cs="Tahoma"/>
          <w:sz w:val="22"/>
          <w:szCs w:val="22"/>
        </w:rPr>
        <w:t xml:space="preserve">el </w:t>
      </w:r>
      <w:r w:rsidR="00745FED" w:rsidRPr="000D2301">
        <w:rPr>
          <w:rFonts w:ascii="Palatino Linotype" w:hAnsi="Palatino Linotype" w:cs="Tahoma"/>
          <w:sz w:val="22"/>
          <w:szCs w:val="22"/>
        </w:rPr>
        <w:t xml:space="preserve">predial, </w:t>
      </w:r>
      <w:r w:rsidRPr="000D2301">
        <w:rPr>
          <w:rFonts w:ascii="Palatino Linotype" w:hAnsi="Palatino Linotype" w:cs="Tahoma"/>
          <w:sz w:val="22"/>
          <w:szCs w:val="22"/>
        </w:rPr>
        <w:t xml:space="preserve">que corresponde cobrar al </w:t>
      </w:r>
      <w:r w:rsidR="00745FED" w:rsidRPr="000D2301">
        <w:rPr>
          <w:rFonts w:ascii="Palatino Linotype" w:hAnsi="Palatino Linotype" w:cs="Tahoma"/>
          <w:sz w:val="22"/>
          <w:szCs w:val="22"/>
        </w:rPr>
        <w:t xml:space="preserve">Ayuntamiento, </w:t>
      </w:r>
      <w:r w:rsidRPr="000D2301">
        <w:rPr>
          <w:rFonts w:ascii="Palatino Linotype" w:hAnsi="Palatino Linotype" w:cs="Tahoma"/>
          <w:sz w:val="22"/>
          <w:szCs w:val="22"/>
        </w:rPr>
        <w:t>es</w:t>
      </w:r>
      <w:r w:rsidR="00745FED" w:rsidRPr="000D2301">
        <w:rPr>
          <w:rFonts w:ascii="Palatino Linotype" w:hAnsi="Palatino Linotype" w:cs="Tahoma"/>
          <w:sz w:val="22"/>
          <w:szCs w:val="22"/>
        </w:rPr>
        <w:t xml:space="preserve"> información fiscal, que deb</w:t>
      </w:r>
      <w:r w:rsidRPr="000D2301">
        <w:rPr>
          <w:rFonts w:ascii="Palatino Linotype" w:hAnsi="Palatino Linotype" w:cs="Tahoma"/>
          <w:sz w:val="22"/>
          <w:szCs w:val="22"/>
        </w:rPr>
        <w:t>e</w:t>
      </w:r>
      <w:r w:rsidR="00745FED" w:rsidRPr="000D2301">
        <w:rPr>
          <w:rFonts w:ascii="Palatino Linotype" w:hAnsi="Palatino Linotype" w:cs="Tahoma"/>
          <w:sz w:val="22"/>
          <w:szCs w:val="22"/>
        </w:rPr>
        <w:t xml:space="preserve"> ser clasificada como confidencial por </w:t>
      </w:r>
      <w:r w:rsidR="00745FED" w:rsidRPr="000D2301">
        <w:rPr>
          <w:rFonts w:ascii="Palatino Linotype" w:hAnsi="Palatino Linotype" w:cs="Tahoma"/>
          <w:b/>
          <w:sz w:val="22"/>
          <w:szCs w:val="22"/>
        </w:rPr>
        <w:t xml:space="preserve">secreto fiscal, </w:t>
      </w:r>
      <w:r w:rsidR="00745FED" w:rsidRPr="000D2301">
        <w:rPr>
          <w:rFonts w:ascii="Palatino Linotype" w:hAnsi="Palatino Linotype" w:cs="Tahoma"/>
          <w:sz w:val="22"/>
          <w:szCs w:val="22"/>
        </w:rPr>
        <w:t>en términos del artículo 143, fracción II de la Ley de Transparencia y Acceso a la Información Pública del Estado de México y Municipios, de acuerdo a los fundamentos que a continuación se analizan.</w:t>
      </w:r>
    </w:p>
    <w:p w14:paraId="2B7E9A62" w14:textId="77777777" w:rsidR="00745FED" w:rsidRPr="000D2301" w:rsidRDefault="00745FED" w:rsidP="000D2301">
      <w:pPr>
        <w:spacing w:line="360" w:lineRule="auto"/>
        <w:jc w:val="both"/>
        <w:rPr>
          <w:rFonts w:ascii="Palatino Linotype" w:hAnsi="Palatino Linotype" w:cs="Tahoma"/>
          <w:sz w:val="22"/>
          <w:szCs w:val="22"/>
        </w:rPr>
      </w:pPr>
    </w:p>
    <w:p w14:paraId="32F55CCC"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El Código Financiero del Estado de México y Municipios, dispone sobre el pago de contribuciones a cargo de los ayuntamientos, lo siguiente:</w:t>
      </w:r>
    </w:p>
    <w:p w14:paraId="09F5C49F" w14:textId="77777777" w:rsidR="00745FED" w:rsidRPr="000D2301" w:rsidRDefault="00745FED" w:rsidP="000D2301">
      <w:pPr>
        <w:spacing w:line="360" w:lineRule="auto"/>
        <w:jc w:val="both"/>
        <w:rPr>
          <w:rFonts w:ascii="Palatino Linotype" w:hAnsi="Palatino Linotype" w:cs="Tahoma"/>
          <w:sz w:val="22"/>
          <w:szCs w:val="22"/>
        </w:rPr>
      </w:pPr>
    </w:p>
    <w:p w14:paraId="3484B851"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w:t>
      </w:r>
      <w:r w:rsidRPr="000D2301">
        <w:rPr>
          <w:rFonts w:ascii="Palatino Linotype" w:hAnsi="Palatino Linotype" w:cs="Tahoma"/>
        </w:rPr>
        <w:t xml:space="preserve"> Las contribuciones se clasifican en impuestos, derechos, contribuciones o aportaciones de mejoras, y aportaciones y cuotas de seguridad social, las que se definen de la manera siguiente:</w:t>
      </w:r>
    </w:p>
    <w:p w14:paraId="629FC9E0"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lastRenderedPageBreak/>
        <w:t>I. Impuestos. ...</w:t>
      </w:r>
    </w:p>
    <w:p w14:paraId="27107709"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u w:val="single"/>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0D2301">
        <w:rPr>
          <w:rFonts w:ascii="Palatino Linotype" w:hAnsi="Palatino Linotype" w:cs="Tahoma"/>
        </w:rPr>
        <w:t>, excepto cuando se presten por organismos descentralizados u órganos desconcentrados cuando, en este último caso, se trate de contraprestaciones que no se encuentren previstas en este Código.</w:t>
      </w:r>
    </w:p>
    <w:p w14:paraId="3DB353E2" w14:textId="77777777" w:rsidR="00745FED" w:rsidRPr="000D2301" w:rsidRDefault="00745FED" w:rsidP="000D2301">
      <w:pPr>
        <w:spacing w:line="360" w:lineRule="auto"/>
        <w:ind w:left="567" w:right="567"/>
        <w:jc w:val="both"/>
        <w:rPr>
          <w:rFonts w:ascii="Palatino Linotype" w:hAnsi="Palatino Linotype" w:cs="Tahoma"/>
        </w:rPr>
      </w:pPr>
    </w:p>
    <w:p w14:paraId="23A5E71C"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También son derechos las contribuciones que perciban los organismos públicos descentralizados por prestar servicios exclusivos del Estado. </w:t>
      </w:r>
    </w:p>
    <w:p w14:paraId="2E9FE721" w14:textId="77777777" w:rsidR="00745FED" w:rsidRPr="000D2301" w:rsidRDefault="00745FED" w:rsidP="000D2301">
      <w:pPr>
        <w:spacing w:line="360" w:lineRule="auto"/>
        <w:ind w:left="567" w:right="567"/>
        <w:jc w:val="both"/>
        <w:rPr>
          <w:rFonts w:ascii="Palatino Linotype" w:hAnsi="Palatino Linotype" w:cs="Tahoma"/>
        </w:rPr>
      </w:pPr>
    </w:p>
    <w:p w14:paraId="47729B2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III a IV. …</w:t>
      </w:r>
    </w:p>
    <w:p w14:paraId="12B80469" w14:textId="77777777" w:rsidR="00745FED" w:rsidRPr="000D2301" w:rsidRDefault="00745FED" w:rsidP="000D2301">
      <w:pPr>
        <w:spacing w:line="360" w:lineRule="auto"/>
        <w:ind w:left="567" w:right="567"/>
        <w:jc w:val="both"/>
        <w:rPr>
          <w:rFonts w:ascii="Palatino Linotype" w:hAnsi="Palatino Linotype" w:cs="Tahoma"/>
        </w:rPr>
      </w:pPr>
    </w:p>
    <w:p w14:paraId="388DFBAC"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16.-</w:t>
      </w:r>
      <w:r w:rsidRPr="000D2301">
        <w:rPr>
          <w:rFonts w:ascii="Palatino Linotype" w:hAnsi="Palatino Linotype" w:cs="Tahoma"/>
        </w:rPr>
        <w:t xml:space="preserve"> </w:t>
      </w:r>
      <w:r w:rsidRPr="000D2301">
        <w:rPr>
          <w:rFonts w:ascii="Palatino Linotype" w:hAnsi="Palatino Linotype" w:cs="Tahoma"/>
          <w:b/>
        </w:rPr>
        <w:t>Son autoridades fiscales</w:t>
      </w:r>
      <w:r w:rsidRPr="000D2301">
        <w:rPr>
          <w:rFonts w:ascii="Palatino Linotype" w:hAnsi="Palatino Linotype" w:cs="Tahoma"/>
        </w:rPr>
        <w:t xml:space="preserve">, el Gobernador, </w:t>
      </w:r>
      <w:r w:rsidRPr="000D2301">
        <w:rPr>
          <w:rFonts w:ascii="Palatino Linotype" w:hAnsi="Palatino Linotype" w:cs="Tahoma"/>
          <w:b/>
        </w:rPr>
        <w:t>los ayuntamientos</w:t>
      </w:r>
      <w:r w:rsidRPr="000D2301">
        <w:rPr>
          <w:rFonts w:ascii="Palatino Linotype" w:hAnsi="Palatino Linotype" w:cs="Tahoma"/>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14:paraId="39FCD2EC" w14:textId="77777777" w:rsidR="00745FED" w:rsidRPr="000D2301" w:rsidRDefault="00745FED" w:rsidP="000D2301">
      <w:pPr>
        <w:spacing w:line="360" w:lineRule="auto"/>
        <w:ind w:left="567" w:right="567"/>
        <w:jc w:val="both"/>
        <w:rPr>
          <w:rFonts w:ascii="Palatino Linotype" w:hAnsi="Palatino Linotype" w:cs="Tahoma"/>
        </w:rPr>
      </w:pPr>
    </w:p>
    <w:p w14:paraId="33346E9E"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14:paraId="7D8476CA" w14:textId="77777777" w:rsidR="00745FED" w:rsidRPr="000D2301" w:rsidRDefault="00745FED" w:rsidP="000D2301">
      <w:pPr>
        <w:spacing w:line="360" w:lineRule="auto"/>
        <w:ind w:left="567" w:right="567"/>
        <w:jc w:val="both"/>
        <w:rPr>
          <w:rFonts w:ascii="Palatino Linotype" w:hAnsi="Palatino Linotype" w:cs="Tahoma"/>
          <w:b/>
        </w:rPr>
      </w:pPr>
    </w:p>
    <w:p w14:paraId="5DCE29F4"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t>Artículo 107.- Están obligadas al pago del Impuesto Predial las personas físicas y jurídicas colectivas que sean propietarias o poseedoras, según se trate, de inmuebles en el Estado.</w:t>
      </w:r>
    </w:p>
    <w:p w14:paraId="492C582C" w14:textId="77777777" w:rsidR="00745FED" w:rsidRPr="000D2301" w:rsidRDefault="00745FED" w:rsidP="000D2301">
      <w:pPr>
        <w:spacing w:line="360" w:lineRule="auto"/>
        <w:ind w:left="567" w:right="567"/>
        <w:jc w:val="both"/>
        <w:rPr>
          <w:rFonts w:ascii="Palatino Linotype" w:hAnsi="Palatino Linotype" w:cs="Tahoma"/>
          <w:b/>
        </w:rPr>
      </w:pPr>
      <w:r w:rsidRPr="000D2301">
        <w:rPr>
          <w:rFonts w:ascii="Palatino Linotype" w:hAnsi="Palatino Linotype" w:cs="Tahoma"/>
          <w:b/>
        </w:rPr>
        <w:lastRenderedPageBreak/>
        <w:t>Los propietarios y poseedores a que se refiere el párrafo anterior, deberán calcular anualmente el impuesto predial a su cargo y manifestarlo, en el mismo formato utilizado para determinar y declarar el valor catastral de sus inmuebles.</w:t>
      </w:r>
    </w:p>
    <w:p w14:paraId="453F645B" w14:textId="77777777" w:rsidR="00745FED" w:rsidRPr="000D2301" w:rsidRDefault="00745FED" w:rsidP="000D2301">
      <w:pPr>
        <w:spacing w:line="360" w:lineRule="auto"/>
        <w:jc w:val="both"/>
        <w:rPr>
          <w:rFonts w:ascii="Palatino Linotype" w:hAnsi="Palatino Linotype" w:cs="Tahoma"/>
          <w:sz w:val="22"/>
          <w:szCs w:val="22"/>
        </w:rPr>
      </w:pPr>
    </w:p>
    <w:p w14:paraId="2BF9BEC4" w14:textId="2008D36B"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14:paraId="27183886" w14:textId="77777777" w:rsidR="00745FED" w:rsidRPr="000D2301" w:rsidRDefault="00745FED" w:rsidP="000D2301">
      <w:pPr>
        <w:spacing w:line="360" w:lineRule="auto"/>
        <w:jc w:val="both"/>
        <w:rPr>
          <w:rFonts w:ascii="Palatino Linotype" w:hAnsi="Palatino Linotype" w:cs="Tahoma"/>
          <w:sz w:val="22"/>
          <w:szCs w:val="22"/>
        </w:rPr>
      </w:pPr>
    </w:p>
    <w:p w14:paraId="673D45EB" w14:textId="0DA37FF9"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14:paraId="34B02F06" w14:textId="77777777" w:rsidR="00745FED" w:rsidRPr="000D2301" w:rsidRDefault="00745FED" w:rsidP="000D2301">
      <w:pPr>
        <w:spacing w:line="360" w:lineRule="auto"/>
        <w:jc w:val="both"/>
        <w:rPr>
          <w:rFonts w:ascii="Palatino Linotype" w:hAnsi="Palatino Linotype" w:cs="Tahoma"/>
          <w:sz w:val="22"/>
          <w:szCs w:val="22"/>
        </w:rPr>
      </w:pPr>
    </w:p>
    <w:p w14:paraId="6608CD2C"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Refuerza lo anterior, lo dispuesto en la Ley Orgánica Municipal del Estado de México.</w:t>
      </w:r>
    </w:p>
    <w:p w14:paraId="7AB40293" w14:textId="77777777" w:rsidR="00745FED" w:rsidRPr="000D2301" w:rsidRDefault="00745FED" w:rsidP="000D2301">
      <w:pPr>
        <w:spacing w:line="360" w:lineRule="auto"/>
        <w:jc w:val="both"/>
        <w:rPr>
          <w:rFonts w:ascii="Palatino Linotype" w:hAnsi="Palatino Linotype" w:cs="Tahoma"/>
          <w:sz w:val="22"/>
          <w:szCs w:val="22"/>
        </w:rPr>
      </w:pPr>
    </w:p>
    <w:p w14:paraId="66D3A95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93.-</w:t>
      </w:r>
      <w:r w:rsidRPr="000D2301">
        <w:rPr>
          <w:rFonts w:ascii="Palatino Linotype" w:hAnsi="Palatino Linotype" w:cs="Tahoma"/>
        </w:rPr>
        <w:t xml:space="preserve"> La tesorería municipal es el órgano encargado de la recaudación de los ingresos municipales y responsable de realizar las erogaciones que haga el ayuntamiento.</w:t>
      </w:r>
    </w:p>
    <w:p w14:paraId="6113D2F5" w14:textId="77777777" w:rsidR="00745FED" w:rsidRPr="000D2301" w:rsidRDefault="00745FED" w:rsidP="000D2301">
      <w:pPr>
        <w:spacing w:line="360" w:lineRule="auto"/>
        <w:ind w:left="567" w:right="567"/>
        <w:jc w:val="both"/>
        <w:rPr>
          <w:rFonts w:ascii="Palatino Linotype" w:hAnsi="Palatino Linotype" w:cs="Tahoma"/>
        </w:rPr>
      </w:pPr>
    </w:p>
    <w:p w14:paraId="5090D9D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b/>
        </w:rPr>
        <w:t>Artículo 95.-</w:t>
      </w:r>
      <w:r w:rsidRPr="000D2301">
        <w:rPr>
          <w:rFonts w:ascii="Palatino Linotype" w:hAnsi="Palatino Linotype" w:cs="Tahoma"/>
        </w:rPr>
        <w:t xml:space="preserve"> Son atribuciones del tesorero municipal:</w:t>
      </w:r>
    </w:p>
    <w:p w14:paraId="600303D2"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 …</w:t>
      </w:r>
    </w:p>
    <w:p w14:paraId="6EB677E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 xml:space="preserve">II. Determinar, liquidar, </w:t>
      </w:r>
      <w:r w:rsidRPr="000D2301">
        <w:rPr>
          <w:rFonts w:ascii="Palatino Linotype" w:hAnsi="Palatino Linotype" w:cs="Tahoma"/>
          <w:b/>
        </w:rPr>
        <w:t>recaudar, fiscalizar y administrar las contribuciones en los términos de los ordenamientos jurídicos aplicables</w:t>
      </w:r>
      <w:r w:rsidRPr="000D2301">
        <w:rPr>
          <w:rFonts w:ascii="Palatino Linotype" w:hAnsi="Palatino Linotype" w:cs="Tahoma"/>
        </w:rPr>
        <w:t xml:space="preserve"> y, en su caso, aplicar el procedimiento administrativo de ejecución en términos de las disposiciones aplicables;</w:t>
      </w:r>
    </w:p>
    <w:p w14:paraId="69222F2E"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III. a XII. …</w:t>
      </w:r>
    </w:p>
    <w:p w14:paraId="5F78F151"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XIII. Elaborar y mantener actualizado el Padrón de Contribuyentes;</w:t>
      </w:r>
    </w:p>
    <w:p w14:paraId="3DCEA910"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XIV. a XVIII. …</w:t>
      </w:r>
    </w:p>
    <w:p w14:paraId="3C388F39"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lastRenderedPageBreak/>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60DB5153" w14:textId="77777777" w:rsidR="00745FED" w:rsidRPr="000D2301" w:rsidRDefault="00745FED" w:rsidP="000D2301">
      <w:pPr>
        <w:spacing w:line="360" w:lineRule="auto"/>
        <w:ind w:left="567" w:right="567"/>
        <w:jc w:val="both"/>
        <w:rPr>
          <w:rFonts w:ascii="Palatino Linotype" w:hAnsi="Palatino Linotype" w:cs="Tahoma"/>
        </w:rPr>
      </w:pPr>
      <w:r w:rsidRPr="000D2301">
        <w:rPr>
          <w:rFonts w:ascii="Palatino Linotype" w:hAnsi="Palatino Linotype" w:cs="Tahoma"/>
        </w:rPr>
        <w:t>XX. a XXII. …</w:t>
      </w:r>
    </w:p>
    <w:p w14:paraId="58CBD244" w14:textId="77777777" w:rsidR="00745FED" w:rsidRPr="000D2301" w:rsidRDefault="00745FED" w:rsidP="000D2301">
      <w:pPr>
        <w:spacing w:line="360" w:lineRule="auto"/>
        <w:jc w:val="both"/>
        <w:rPr>
          <w:rFonts w:ascii="Palatino Linotype" w:hAnsi="Palatino Linotype" w:cs="Tahoma"/>
        </w:rPr>
      </w:pPr>
    </w:p>
    <w:p w14:paraId="1E4E50DF" w14:textId="77777777"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De lo anterior, se confirma que la Tesorería Municipal, es el órgano encargado de recaudar, fiscalizar y administrar la recaudación de contribuciones previstas en ley, así como de elaborar y actualizar el Padrón de Contribuyentes, por lo que se trata de una autoridad de carácter fiscal y ejerce dichas atribuciones cuando realiza el cobro del impuesto predial.</w:t>
      </w:r>
    </w:p>
    <w:p w14:paraId="3D815081" w14:textId="77777777" w:rsidR="00745FED" w:rsidRPr="000D2301" w:rsidRDefault="00745FED" w:rsidP="000D2301">
      <w:pPr>
        <w:spacing w:line="360" w:lineRule="auto"/>
        <w:jc w:val="both"/>
        <w:rPr>
          <w:rFonts w:ascii="Palatino Linotype" w:hAnsi="Palatino Linotype" w:cs="Tahoma"/>
          <w:sz w:val="22"/>
          <w:szCs w:val="22"/>
        </w:rPr>
      </w:pPr>
    </w:p>
    <w:p w14:paraId="24FA485F" w14:textId="5B44C61D" w:rsidR="00745FED" w:rsidRPr="000D2301" w:rsidRDefault="00745FED"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Así, el artículo 143, fracción II, de la Ley de Transparencia y Acceso a la Información Pública del Estado de México y Municipios, dispone que se considera información confidencial, los secretos bancario, fiduciario, industrial, comercial, fiscal, bursátil y postal, cuya titularidad corresponda a particulares, sujetos de derecho internacional o a sujetos obligados cuando no involucren el ejercicio de recursos públicos</w:t>
      </w:r>
      <w:r w:rsidR="0093403D" w:rsidRPr="000D2301">
        <w:rPr>
          <w:rFonts w:ascii="Palatino Linotype" w:hAnsi="Palatino Linotype" w:cs="Tahoma"/>
          <w:sz w:val="22"/>
          <w:szCs w:val="22"/>
        </w:rPr>
        <w:t>, de tal suerte que la información relacionada con condonaciones, exenciones o cancelaciones de crédito, al tener una afectación directa con el erario y la recaudación, no actualizan el supuesto de secreto fiscal, por lo que no puede clasificarse como confidencial la información de este tipo, al tratarse además de  obligaciones de transparencia.</w:t>
      </w:r>
    </w:p>
    <w:p w14:paraId="3CE33BEF" w14:textId="2973DDFA" w:rsidR="00B657A3" w:rsidRPr="000D2301" w:rsidRDefault="00B657A3" w:rsidP="000D2301">
      <w:pPr>
        <w:spacing w:line="360" w:lineRule="auto"/>
        <w:ind w:right="-93"/>
        <w:jc w:val="both"/>
        <w:rPr>
          <w:rFonts w:ascii="Palatino Linotype" w:hAnsi="Palatino Linotype" w:cs="Tahoma"/>
          <w:b/>
          <w:sz w:val="22"/>
          <w:szCs w:val="22"/>
        </w:rPr>
      </w:pPr>
    </w:p>
    <w:p w14:paraId="0DD386C9" w14:textId="14901940" w:rsidR="004F1256" w:rsidRPr="000D2301" w:rsidRDefault="00B657A3" w:rsidP="000D2301">
      <w:pPr>
        <w:spacing w:line="360" w:lineRule="auto"/>
        <w:ind w:right="-93"/>
        <w:jc w:val="both"/>
        <w:rPr>
          <w:rFonts w:ascii="Palatino Linotype" w:hAnsi="Palatino Linotype" w:cs="Tahoma"/>
          <w:sz w:val="22"/>
          <w:szCs w:val="22"/>
        </w:rPr>
      </w:pPr>
      <w:r w:rsidRPr="000D2301">
        <w:rPr>
          <w:rFonts w:ascii="Palatino Linotype" w:hAnsi="Palatino Linotype" w:cs="Tahoma"/>
          <w:b/>
          <w:sz w:val="22"/>
          <w:szCs w:val="22"/>
        </w:rPr>
        <w:t xml:space="preserve">SÉPTIMO. </w:t>
      </w:r>
      <w:r w:rsidR="004F1256" w:rsidRPr="000D2301">
        <w:rPr>
          <w:rFonts w:ascii="Palatino Linotype" w:hAnsi="Palatino Linotype" w:cs="Tahoma"/>
          <w:b/>
          <w:sz w:val="22"/>
          <w:szCs w:val="22"/>
        </w:rPr>
        <w:t xml:space="preserve">Decisión. </w:t>
      </w:r>
      <w:r w:rsidR="004F1256" w:rsidRPr="000D2301">
        <w:rPr>
          <w:rFonts w:ascii="Palatino Linotype" w:hAnsi="Palatino Linotype" w:cs="Tahoma"/>
          <w:sz w:val="22"/>
          <w:szCs w:val="22"/>
        </w:rPr>
        <w:t>Con fundamento en el artículo 186, fracción I</w:t>
      </w:r>
      <w:r w:rsidR="00126200" w:rsidRPr="000D2301">
        <w:rPr>
          <w:rFonts w:ascii="Palatino Linotype" w:hAnsi="Palatino Linotype" w:cs="Tahoma"/>
          <w:sz w:val="22"/>
          <w:szCs w:val="22"/>
        </w:rPr>
        <w:t>II</w:t>
      </w:r>
      <w:r w:rsidR="00427A01" w:rsidRPr="000D2301">
        <w:rPr>
          <w:rFonts w:ascii="Palatino Linotype" w:hAnsi="Palatino Linotype" w:cs="Tahoma"/>
          <w:sz w:val="22"/>
          <w:szCs w:val="22"/>
        </w:rPr>
        <w:t>,</w:t>
      </w:r>
      <w:r w:rsidR="004F1256" w:rsidRPr="000D2301">
        <w:rPr>
          <w:rFonts w:ascii="Palatino Linotype" w:hAnsi="Palatino Linotype" w:cs="Tahoma"/>
          <w:sz w:val="22"/>
          <w:szCs w:val="22"/>
        </w:rPr>
        <w:t xml:space="preserve"> de la Ley de Transparencia y Acceso a la Información Pública del Estado de México y Municipios, este Instituto considera procedente </w:t>
      </w:r>
      <w:r w:rsidR="00126200" w:rsidRPr="000D2301">
        <w:rPr>
          <w:rFonts w:ascii="Palatino Linotype" w:hAnsi="Palatino Linotype" w:cs="Tahoma"/>
          <w:b/>
          <w:sz w:val="22"/>
          <w:szCs w:val="22"/>
        </w:rPr>
        <w:t>MODIFICAR</w:t>
      </w:r>
      <w:r w:rsidR="004F1256" w:rsidRPr="000D2301">
        <w:rPr>
          <w:rFonts w:ascii="Palatino Linotype" w:hAnsi="Palatino Linotype" w:cs="Tahoma"/>
          <w:b/>
          <w:sz w:val="22"/>
          <w:szCs w:val="22"/>
        </w:rPr>
        <w:t xml:space="preserve"> </w:t>
      </w:r>
      <w:r w:rsidR="004F1256" w:rsidRPr="000D2301">
        <w:rPr>
          <w:rFonts w:ascii="Palatino Linotype" w:hAnsi="Palatino Linotype" w:cs="Tahoma"/>
          <w:sz w:val="22"/>
          <w:szCs w:val="22"/>
        </w:rPr>
        <w:t>la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respuesta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otorgada</w:t>
      </w:r>
      <w:r w:rsidR="001C6E5B"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por </w:t>
      </w:r>
      <w:r w:rsidR="000C4EDC" w:rsidRPr="000D2301">
        <w:rPr>
          <w:rFonts w:ascii="Palatino Linotype" w:hAnsi="Palatino Linotype" w:cs="Tahoma"/>
          <w:sz w:val="22"/>
          <w:szCs w:val="22"/>
        </w:rPr>
        <w:t>e</w:t>
      </w:r>
      <w:r w:rsidR="004F1256" w:rsidRPr="000D2301">
        <w:rPr>
          <w:rFonts w:ascii="Palatino Linotype" w:hAnsi="Palatino Linotype" w:cs="Tahoma"/>
          <w:sz w:val="22"/>
          <w:szCs w:val="22"/>
        </w:rPr>
        <w:t xml:space="preserve">l </w:t>
      </w:r>
      <w:r w:rsidR="000C4EDC" w:rsidRPr="000D2301">
        <w:rPr>
          <w:rFonts w:ascii="Palatino Linotype" w:hAnsi="Palatino Linotype" w:cs="Tahoma"/>
          <w:sz w:val="22"/>
          <w:szCs w:val="22"/>
        </w:rPr>
        <w:t xml:space="preserve">Ayuntamiento de </w:t>
      </w:r>
      <w:r w:rsidR="00DA6569" w:rsidRPr="000D2301">
        <w:rPr>
          <w:rFonts w:ascii="Palatino Linotype" w:hAnsi="Palatino Linotype" w:cs="Tahoma"/>
          <w:sz w:val="22"/>
          <w:szCs w:val="22"/>
        </w:rPr>
        <w:lastRenderedPageBreak/>
        <w:t>Coatepec Harinas</w:t>
      </w:r>
      <w:r w:rsidR="00126200" w:rsidRPr="000D2301">
        <w:rPr>
          <w:rFonts w:ascii="Palatino Linotype" w:hAnsi="Palatino Linotype" w:cs="Tahoma"/>
          <w:sz w:val="22"/>
          <w:szCs w:val="22"/>
        </w:rPr>
        <w:t xml:space="preserve"> e instruir la entrega en consulta directa, de la documentación soporte que da cuenta de las obligaciones de transparencia solicitadas por el Recurrente, de ser el caso, en versión pública</w:t>
      </w:r>
      <w:r w:rsidR="00BF5204" w:rsidRPr="000D2301">
        <w:rPr>
          <w:rFonts w:ascii="Palatino Linotype" w:hAnsi="Palatino Linotype" w:cs="Tahoma"/>
          <w:sz w:val="22"/>
          <w:szCs w:val="22"/>
        </w:rPr>
        <w:t>, junto con el respectivo acuerdo de clasificación emitido por el Comité de Transparencia del Sujeto Obligado</w:t>
      </w:r>
      <w:r w:rsidR="00126200" w:rsidRPr="000D2301">
        <w:rPr>
          <w:rFonts w:ascii="Palatino Linotype" w:hAnsi="Palatino Linotype" w:cs="Tahoma"/>
          <w:sz w:val="22"/>
          <w:szCs w:val="22"/>
        </w:rPr>
        <w:t>.</w:t>
      </w:r>
    </w:p>
    <w:p w14:paraId="7225DA5F" w14:textId="77777777" w:rsidR="00BF5204" w:rsidRPr="000D2301" w:rsidRDefault="00BF5204" w:rsidP="000D2301">
      <w:pPr>
        <w:shd w:val="clear" w:color="auto" w:fill="FFFFFF" w:themeFill="background1"/>
        <w:spacing w:line="360" w:lineRule="auto"/>
        <w:jc w:val="both"/>
        <w:rPr>
          <w:rFonts w:ascii="Palatino Linotype" w:eastAsia="Calibri" w:hAnsi="Palatino Linotype" w:cs="Tahoma"/>
          <w:b/>
          <w:bCs/>
          <w:sz w:val="22"/>
          <w:szCs w:val="22"/>
          <w:lang w:eastAsia="en-US"/>
        </w:rPr>
      </w:pPr>
    </w:p>
    <w:p w14:paraId="31375790" w14:textId="09429F68" w:rsidR="00BF5204" w:rsidRPr="000D2301" w:rsidRDefault="00BF520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Dentro del periodo comprendido del cinco de septiembre</w:t>
      </w:r>
      <w:r w:rsidR="00B340B4" w:rsidRPr="000D2301">
        <w:rPr>
          <w:rFonts w:ascii="Palatino Linotype" w:eastAsia="Calibri" w:hAnsi="Palatino Linotype" w:cs="Tahoma"/>
          <w:bCs/>
          <w:sz w:val="22"/>
          <w:szCs w:val="22"/>
          <w:lang w:eastAsia="en-US"/>
        </w:rPr>
        <w:t xml:space="preserve"> de dos mil diecisiete</w:t>
      </w:r>
      <w:r w:rsidRPr="000D2301">
        <w:rPr>
          <w:rFonts w:ascii="Palatino Linotype" w:eastAsia="Calibri" w:hAnsi="Palatino Linotype" w:cs="Tahoma"/>
          <w:bCs/>
          <w:sz w:val="22"/>
          <w:szCs w:val="22"/>
          <w:lang w:eastAsia="en-US"/>
        </w:rPr>
        <w:t xml:space="preserve"> al treinta y uno de diciembre de dos mil diecisiete:</w:t>
      </w:r>
    </w:p>
    <w:p w14:paraId="092ABA6F" w14:textId="77777777" w:rsidR="00B340B4" w:rsidRPr="000D2301" w:rsidRDefault="00B340B4"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3326FC44" w14:textId="77777777" w:rsidR="00BF5204" w:rsidRPr="000D2301" w:rsidRDefault="00BF5204" w:rsidP="000D2301">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0D2301">
        <w:rPr>
          <w:rFonts w:ascii="Palatino Linotype" w:eastAsia="Calibri" w:hAnsi="Palatino Linotype" w:cs="Tahoma"/>
          <w:bCs/>
          <w:szCs w:val="22"/>
          <w:lang w:eastAsia="en-US"/>
        </w:rPr>
        <w:t xml:space="preserve">El organigrama vigente para ese, en caso de que fuera diferente al del año dos mil dieciocho, en caso de que no existan modificaciones </w:t>
      </w:r>
      <w:r w:rsidRPr="000D2301">
        <w:rPr>
          <w:rFonts w:ascii="Palatino Linotype" w:hAnsi="Palatino Linotype" w:cs="Tahoma"/>
          <w:szCs w:val="22"/>
        </w:rPr>
        <w:t>bastará con que así lo indique.</w:t>
      </w:r>
    </w:p>
    <w:p w14:paraId="79A88515" w14:textId="05E017E1" w:rsidR="00BF5204" w:rsidRPr="000D2301" w:rsidRDefault="00BF5204" w:rsidP="000D2301">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0D2301">
        <w:rPr>
          <w:rFonts w:ascii="Palatino Linotype" w:eastAsia="Calibri" w:hAnsi="Palatino Linotype" w:cs="Tahoma"/>
          <w:bCs/>
          <w:szCs w:val="22"/>
          <w:lang w:eastAsia="en-US"/>
        </w:rPr>
        <w:t>La</w:t>
      </w:r>
      <w:r w:rsidR="00B25F0C" w:rsidRPr="000D2301">
        <w:rPr>
          <w:rFonts w:ascii="Palatino Linotype" w:eastAsia="Calibri" w:hAnsi="Palatino Linotype" w:cs="Tahoma"/>
          <w:bCs/>
          <w:szCs w:val="22"/>
          <w:lang w:eastAsia="en-US"/>
        </w:rPr>
        <w:t xml:space="preserve">s remuneraciones; </w:t>
      </w:r>
      <w:r w:rsidR="00B25F0C" w:rsidRPr="000D2301">
        <w:rPr>
          <w:rFonts w:ascii="Palatino Linotype" w:hAnsi="Palatino Linotype" w:cs="Tahoma"/>
          <w:szCs w:val="22"/>
        </w:rPr>
        <w:t>en caso de que exista información susceptible de actualizar</w:t>
      </w:r>
    </w:p>
    <w:p w14:paraId="5106624D"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Las plazas vacantes, en caso de que durante ese año no haya contado con plazas vacantes, bastará con que así lo indique.</w:t>
      </w:r>
    </w:p>
    <w:p w14:paraId="54679312"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Erogaciones por contratación de servicios (únicamente si ésta ha sufrido alguna actualización que no fue publicada, será necesario que el Sujeto Obligado proporcione la documentación fuente, donde consten las erogaciones por contratación de servicios)</w:t>
      </w:r>
    </w:p>
    <w:p w14:paraId="1F27C970" w14:textId="34C19EB2"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Deuda pública.</w:t>
      </w:r>
    </w:p>
    <w:p w14:paraId="028F9F34"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Resultados de auditorías realizadas, en caso de que la información no se hubiera generado, bastará con que así lo indique.</w:t>
      </w:r>
    </w:p>
    <w:p w14:paraId="7E122A42" w14:textId="694371D2"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Resultados de la dictaminación de estados financieros</w:t>
      </w:r>
    </w:p>
    <w:p w14:paraId="5BE2ABB1"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5ADB4BA1"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Gasto por capítulo.</w:t>
      </w:r>
    </w:p>
    <w:p w14:paraId="29F1531B"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Informes financieros.</w:t>
      </w:r>
    </w:p>
    <w:p w14:paraId="3F3AE524"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30AF7527"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Inventario de bienes muebles; Inventario de altas practicadas a bienes muebles (únicamente si ésta ha sufrido alguna actualización que no fue publicada, será necesario que el Sujeto Obligado proporcione la documentación fuente)</w:t>
      </w:r>
    </w:p>
    <w:p w14:paraId="4E179CEF"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de altas practicadas a bienes inmuebles, así como Inventario de bajas practicadas a bienes inmuebles.</w:t>
      </w:r>
    </w:p>
    <w:p w14:paraId="21E18955" w14:textId="736D4851" w:rsidR="00B25F0C"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sobre bienes muebles e inmuebles donados, en caso de que durante estos dos años no se hayan realizado donaciones, bastara con que así lo indique.</w:t>
      </w:r>
    </w:p>
    <w:p w14:paraId="62299D17"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Resoluciones y laudos emitidos.</w:t>
      </w:r>
    </w:p>
    <w:p w14:paraId="7483DFBB"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Programas que ha ofrecido, en caso de que no cuente con programas, bastará con que así lo indique.</w:t>
      </w:r>
    </w:p>
    <w:p w14:paraId="3C535BA9"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Presupuestos de egresos de la Entidad, así como en su caso, la versión ciudadana de los presupuestos del Ayuntamiento.</w:t>
      </w:r>
    </w:p>
    <w:p w14:paraId="4A3DF3AC" w14:textId="6BB37149"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Egresos y fórmulas de distribución de los recursos.</w:t>
      </w:r>
    </w:p>
    <w:p w14:paraId="0C6034DE"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79E5BC6C" w14:textId="7730850D" w:rsidR="00BF5204"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5A011932" w14:textId="4A5DA6A3"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1B6D4786" w14:textId="614D2ADA"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05CE9595" w14:textId="17BB3B39"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7D7A7D88" w14:textId="77777777" w:rsidR="00BF5204" w:rsidRPr="000D2301" w:rsidRDefault="00BF5204" w:rsidP="000D2301">
      <w:pPr>
        <w:spacing w:line="360" w:lineRule="auto"/>
        <w:jc w:val="both"/>
        <w:rPr>
          <w:rFonts w:ascii="Palatino Linotype" w:hAnsi="Palatino Linotype" w:cs="Tahoma"/>
          <w:sz w:val="22"/>
          <w:szCs w:val="22"/>
        </w:rPr>
      </w:pPr>
    </w:p>
    <w:p w14:paraId="5F2EC5D0" w14:textId="3703002E" w:rsidR="00BF5204" w:rsidRPr="000D2301" w:rsidRDefault="00BF520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 xml:space="preserve">Dentro del periodo comprendido del primero de enero </w:t>
      </w:r>
      <w:r w:rsidR="00B340B4" w:rsidRPr="000D2301">
        <w:rPr>
          <w:rFonts w:ascii="Palatino Linotype" w:eastAsia="Calibri" w:hAnsi="Palatino Linotype" w:cs="Tahoma"/>
          <w:bCs/>
          <w:sz w:val="22"/>
          <w:szCs w:val="22"/>
          <w:lang w:eastAsia="en-US"/>
        </w:rPr>
        <w:t xml:space="preserve">de dos mil dieciocho </w:t>
      </w:r>
      <w:r w:rsidRPr="000D2301">
        <w:rPr>
          <w:rFonts w:ascii="Palatino Linotype" w:eastAsia="Calibri" w:hAnsi="Palatino Linotype" w:cs="Tahoma"/>
          <w:bCs/>
          <w:sz w:val="22"/>
          <w:szCs w:val="22"/>
          <w:lang w:eastAsia="en-US"/>
        </w:rPr>
        <w:t xml:space="preserve">al </w:t>
      </w:r>
      <w:r w:rsidR="00B340B4" w:rsidRPr="000D2301">
        <w:rPr>
          <w:rFonts w:ascii="Palatino Linotype" w:eastAsia="Calibri" w:hAnsi="Palatino Linotype" w:cs="Tahoma"/>
          <w:bCs/>
          <w:sz w:val="22"/>
          <w:szCs w:val="22"/>
          <w:lang w:eastAsia="en-US"/>
        </w:rPr>
        <w:t xml:space="preserve">once </w:t>
      </w:r>
      <w:r w:rsidRPr="000D2301">
        <w:rPr>
          <w:rFonts w:ascii="Palatino Linotype" w:eastAsia="Calibri" w:hAnsi="Palatino Linotype" w:cs="Tahoma"/>
          <w:bCs/>
          <w:sz w:val="22"/>
          <w:szCs w:val="22"/>
          <w:lang w:eastAsia="en-US"/>
        </w:rPr>
        <w:t>de septiembre de dos mil dieciocho:</w:t>
      </w:r>
    </w:p>
    <w:p w14:paraId="20679CB3" w14:textId="77777777" w:rsidR="00BF5204" w:rsidRPr="000D2301" w:rsidRDefault="00BF5204" w:rsidP="000D2301">
      <w:pPr>
        <w:spacing w:line="360" w:lineRule="auto"/>
        <w:jc w:val="both"/>
        <w:rPr>
          <w:rFonts w:ascii="Palatino Linotype" w:hAnsi="Palatino Linotype" w:cs="Tahoma"/>
          <w:sz w:val="22"/>
          <w:szCs w:val="22"/>
        </w:rPr>
      </w:pPr>
    </w:p>
    <w:p w14:paraId="6EF3B3A1"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Las plazas vacantes, en caso de que durante ese año no haya contado con plazas vacantes, bastará con que así lo indique.</w:t>
      </w:r>
    </w:p>
    <w:p w14:paraId="163F169C"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Total de plazas vacantes y ocupadas</w:t>
      </w:r>
      <w:r w:rsidRPr="000D2301">
        <w:rPr>
          <w:rFonts w:ascii="Palatino Linotype" w:eastAsia="Calibri" w:hAnsi="Palatino Linotype" w:cs="Tahoma"/>
          <w:bCs/>
          <w:szCs w:val="22"/>
          <w:lang w:eastAsia="en-US"/>
        </w:rPr>
        <w:t>.</w:t>
      </w:r>
    </w:p>
    <w:p w14:paraId="4913F4A5"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Los perfiles de puesto.</w:t>
      </w:r>
    </w:p>
    <w:p w14:paraId="35886D46"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Presupuesto asignado.</w:t>
      </w:r>
    </w:p>
    <w:p w14:paraId="41F3343A" w14:textId="157E7774"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Erogacione</w:t>
      </w:r>
      <w:r w:rsidR="00B25F0C" w:rsidRPr="000D2301">
        <w:rPr>
          <w:rFonts w:ascii="Palatino Linotype" w:hAnsi="Palatino Linotype" w:cs="Tahoma"/>
          <w:szCs w:val="22"/>
        </w:rPr>
        <w:t>s por contratación de servicios (únicamente si ésta ha sufrido alguna actualización que no fue publicada, será necesario que el Sujeto Obligado proporcione la documentación fuente, donde consten las erogaciones por contratación de servicios)</w:t>
      </w:r>
    </w:p>
    <w:p w14:paraId="2987D4B8"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Información financiera de cuenta pública.</w:t>
      </w:r>
    </w:p>
    <w:p w14:paraId="2A276D90"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Deuda pública.</w:t>
      </w:r>
    </w:p>
    <w:p w14:paraId="15A36732"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Resultados de auditorías realizadas, en caso de que la información no se hubiera generado, bastará con que así lo indique.</w:t>
      </w:r>
    </w:p>
    <w:p w14:paraId="5AF871E1" w14:textId="51C0383B"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Resultados de la dictaminación de estados financieros</w:t>
      </w:r>
    </w:p>
    <w:p w14:paraId="45A2F4A5"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5A79C54F"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Gasto por capítulo.</w:t>
      </w:r>
    </w:p>
    <w:p w14:paraId="0C934823" w14:textId="77777777" w:rsidR="00B25F0C" w:rsidRPr="000D2301" w:rsidRDefault="00B25F0C"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Informes financieros.</w:t>
      </w:r>
    </w:p>
    <w:p w14:paraId="179034C9"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7FA194F5" w14:textId="14E0F7F9" w:rsidR="00B25F0C"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Inventario de bienes muebles; Inventario de alta</w:t>
      </w:r>
      <w:r w:rsidR="00B25F0C" w:rsidRPr="000D2301">
        <w:rPr>
          <w:rFonts w:ascii="Palatino Linotype" w:hAnsi="Palatino Linotype" w:cs="Tahoma"/>
          <w:szCs w:val="22"/>
        </w:rPr>
        <w:t>s practicadas a bienes muebles (únicamente si ésta ha sufrido alguna actualización que no fue publicada, será necesario que el Sujeto Obligado proporcione la documentación fuente)</w:t>
      </w:r>
    </w:p>
    <w:p w14:paraId="45E8FF94" w14:textId="77777777" w:rsidR="00B25F0C"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 xml:space="preserve">Inventario de bajas practicadas a bienes muebles; Inventario de bienes inmuebles; </w:t>
      </w:r>
    </w:p>
    <w:p w14:paraId="4D7E0A65"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Resoluciones y laudos emitidos.</w:t>
      </w:r>
    </w:p>
    <w:p w14:paraId="7761AA37"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Programas que ha ofrecido, en caso de que no cuente con programas, bastará con que así lo indique.</w:t>
      </w:r>
    </w:p>
    <w:p w14:paraId="717C653A" w14:textId="46D103A2"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Trámites para acceder a programas que ofrecen</w:t>
      </w:r>
    </w:p>
    <w:p w14:paraId="78CC04E6" w14:textId="3C163DF3"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Presupuestos de egresos.</w:t>
      </w:r>
    </w:p>
    <w:p w14:paraId="45E4F4C0"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Egresos y fórmulas de distribución de los recursos.</w:t>
      </w:r>
    </w:p>
    <w:p w14:paraId="7B8E33B3" w14:textId="77777777" w:rsidR="00BF5204" w:rsidRPr="000D2301" w:rsidRDefault="00BF5204"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04DBB295"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1FE7E89E" w14:textId="18F8E20A"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desarrollo urbano.</w:t>
      </w:r>
    </w:p>
    <w:p w14:paraId="0730CD41" w14:textId="6947E7C3"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territorial.</w:t>
      </w:r>
    </w:p>
    <w:p w14:paraId="3D85F70F"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ecológico.</w:t>
      </w:r>
    </w:p>
    <w:p w14:paraId="7B5EAC6E"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7A0A01E7" w14:textId="77777777"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599A963A" w14:textId="5A7D17E1" w:rsidR="002C408B" w:rsidRPr="000D2301" w:rsidRDefault="002C408B" w:rsidP="000D2301">
      <w:pPr>
        <w:pStyle w:val="Prrafodelista"/>
        <w:numPr>
          <w:ilvl w:val="0"/>
          <w:numId w:val="17"/>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p>
    <w:p w14:paraId="06E695A1" w14:textId="77777777" w:rsidR="004F1256" w:rsidRPr="000D2301" w:rsidRDefault="004F1256" w:rsidP="000D2301">
      <w:pPr>
        <w:spacing w:line="360" w:lineRule="auto"/>
        <w:ind w:right="-93"/>
        <w:jc w:val="both"/>
        <w:rPr>
          <w:rFonts w:ascii="Palatino Linotype" w:hAnsi="Palatino Linotype" w:cs="Tahoma"/>
          <w:sz w:val="22"/>
          <w:szCs w:val="22"/>
        </w:rPr>
      </w:pPr>
    </w:p>
    <w:p w14:paraId="5706F556" w14:textId="77777777" w:rsidR="004F1256" w:rsidRPr="000D2301" w:rsidRDefault="004F1256" w:rsidP="000D2301">
      <w:pPr>
        <w:spacing w:line="360" w:lineRule="auto"/>
        <w:ind w:right="-93"/>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Por lo expuesto y fundado, este Pleno:</w:t>
      </w:r>
    </w:p>
    <w:p w14:paraId="40FED8C2" w14:textId="77777777" w:rsidR="005E3CC7" w:rsidRPr="000D2301" w:rsidRDefault="005E3CC7" w:rsidP="000D2301">
      <w:pPr>
        <w:spacing w:line="360" w:lineRule="auto"/>
        <w:ind w:right="-93"/>
        <w:jc w:val="both"/>
        <w:rPr>
          <w:rFonts w:ascii="Palatino Linotype" w:eastAsia="Calibri" w:hAnsi="Palatino Linotype" w:cs="Tahoma"/>
          <w:bCs/>
          <w:sz w:val="22"/>
          <w:szCs w:val="22"/>
          <w:lang w:eastAsia="en-US"/>
        </w:rPr>
      </w:pPr>
    </w:p>
    <w:p w14:paraId="0BCE4F44" w14:textId="77777777" w:rsidR="004F1256" w:rsidRPr="000D2301" w:rsidRDefault="005E3CC7" w:rsidP="000D2301">
      <w:pPr>
        <w:spacing w:line="360" w:lineRule="auto"/>
        <w:ind w:right="-91"/>
        <w:jc w:val="center"/>
        <w:rPr>
          <w:rFonts w:ascii="Palatino Linotype" w:eastAsia="Calibri" w:hAnsi="Palatino Linotype" w:cs="Tahoma"/>
          <w:b/>
          <w:bCs/>
          <w:sz w:val="22"/>
          <w:szCs w:val="22"/>
          <w:lang w:eastAsia="en-US"/>
        </w:rPr>
      </w:pPr>
      <w:r w:rsidRPr="000D2301">
        <w:rPr>
          <w:rFonts w:ascii="Palatino Linotype" w:eastAsia="Calibri" w:hAnsi="Palatino Linotype" w:cs="Tahoma"/>
          <w:b/>
          <w:bCs/>
          <w:sz w:val="22"/>
          <w:szCs w:val="22"/>
          <w:lang w:eastAsia="en-US"/>
        </w:rPr>
        <w:t>RESUELVE</w:t>
      </w:r>
    </w:p>
    <w:p w14:paraId="04C38D71" w14:textId="77777777" w:rsidR="008A1051" w:rsidRPr="000D2301" w:rsidRDefault="008A1051" w:rsidP="000D2301">
      <w:pPr>
        <w:spacing w:line="360" w:lineRule="auto"/>
        <w:jc w:val="center"/>
        <w:rPr>
          <w:rFonts w:ascii="Palatino Linotype" w:hAnsi="Palatino Linotype" w:cs="Tahoma"/>
          <w:b/>
          <w:bCs/>
          <w:sz w:val="22"/>
          <w:szCs w:val="22"/>
          <w:lang w:val="es-ES_tradnl"/>
        </w:rPr>
      </w:pPr>
    </w:p>
    <w:p w14:paraId="5D15E232" w14:textId="3199EBE1" w:rsidR="004F1256" w:rsidRPr="000D2301" w:rsidRDefault="00245DBC" w:rsidP="000D2301">
      <w:pPr>
        <w:spacing w:line="360" w:lineRule="auto"/>
        <w:jc w:val="both"/>
        <w:rPr>
          <w:rFonts w:ascii="Palatino Linotype" w:hAnsi="Palatino Linotype" w:cs="Tahoma"/>
          <w:sz w:val="22"/>
          <w:szCs w:val="22"/>
        </w:rPr>
      </w:pPr>
      <w:r w:rsidRPr="000D2301">
        <w:rPr>
          <w:rFonts w:ascii="Palatino Linotype" w:hAnsi="Palatino Linotype" w:cs="Tahoma"/>
          <w:b/>
          <w:bCs/>
          <w:sz w:val="22"/>
          <w:szCs w:val="22"/>
          <w:lang w:val="es-ES_tradnl"/>
        </w:rPr>
        <w:t xml:space="preserve">PRIMERO. </w:t>
      </w:r>
      <w:r w:rsidR="004F1256" w:rsidRPr="000D2301">
        <w:rPr>
          <w:rFonts w:ascii="Palatino Linotype" w:hAnsi="Palatino Linotype" w:cs="Tahoma"/>
          <w:sz w:val="22"/>
          <w:szCs w:val="22"/>
        </w:rPr>
        <w:t xml:space="preserve">Se </w:t>
      </w:r>
      <w:r w:rsidR="006D3B57" w:rsidRPr="000D2301">
        <w:rPr>
          <w:rFonts w:ascii="Palatino Linotype" w:hAnsi="Palatino Linotype" w:cs="Tahoma"/>
          <w:b/>
          <w:sz w:val="22"/>
          <w:szCs w:val="22"/>
        </w:rPr>
        <w:t>MODIFICAN</w:t>
      </w:r>
      <w:r w:rsidR="004F1256" w:rsidRPr="000D2301">
        <w:rPr>
          <w:rFonts w:ascii="Palatino Linotype" w:hAnsi="Palatino Linotype" w:cs="Tahoma"/>
          <w:b/>
          <w:sz w:val="22"/>
          <w:szCs w:val="22"/>
        </w:rPr>
        <w:t xml:space="preserve"> </w:t>
      </w:r>
      <w:r w:rsidR="004F1256" w:rsidRPr="000D2301">
        <w:rPr>
          <w:rFonts w:ascii="Palatino Linotype" w:hAnsi="Palatino Linotype" w:cs="Tahoma"/>
          <w:sz w:val="22"/>
          <w:szCs w:val="22"/>
        </w:rPr>
        <w:t>la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respuesta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entregada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por el Sujeto Obligado a la</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solicitud</w:t>
      </w:r>
      <w:r w:rsidR="000C4EDC" w:rsidRPr="000D2301">
        <w:rPr>
          <w:rFonts w:ascii="Palatino Linotype" w:hAnsi="Palatino Linotype" w:cs="Tahoma"/>
          <w:sz w:val="22"/>
          <w:szCs w:val="22"/>
        </w:rPr>
        <w:t>es</w:t>
      </w:r>
      <w:r w:rsidR="004F1256" w:rsidRPr="000D2301">
        <w:rPr>
          <w:rFonts w:ascii="Palatino Linotype" w:hAnsi="Palatino Linotype" w:cs="Tahoma"/>
          <w:sz w:val="22"/>
          <w:szCs w:val="22"/>
        </w:rPr>
        <w:t xml:space="preserve"> de información con número</w:t>
      </w:r>
      <w:r w:rsidR="000C4EDC" w:rsidRPr="000D2301">
        <w:rPr>
          <w:rFonts w:ascii="Palatino Linotype" w:hAnsi="Palatino Linotype" w:cs="Tahoma"/>
          <w:sz w:val="22"/>
          <w:szCs w:val="22"/>
        </w:rPr>
        <w:t>s</w:t>
      </w:r>
      <w:r w:rsidR="004F1256" w:rsidRPr="000D2301">
        <w:rPr>
          <w:rFonts w:ascii="Palatino Linotype" w:hAnsi="Palatino Linotype" w:cs="Tahoma"/>
          <w:sz w:val="22"/>
          <w:szCs w:val="22"/>
        </w:rPr>
        <w:t xml:space="preserve"> </w:t>
      </w:r>
      <w:r w:rsidR="002F0A94" w:rsidRPr="000D2301">
        <w:rPr>
          <w:rFonts w:ascii="Palatino Linotype" w:hAnsi="Palatino Linotype" w:cs="Tahoma"/>
          <w:b/>
          <w:bCs/>
          <w:sz w:val="22"/>
          <w:szCs w:val="22"/>
        </w:rPr>
        <w:t xml:space="preserve">00022/COATHAR/IP/2018 </w:t>
      </w:r>
      <w:r w:rsidR="000C4EDC" w:rsidRPr="000D2301">
        <w:rPr>
          <w:rFonts w:ascii="Palatino Linotype" w:hAnsi="Palatino Linotype" w:cs="Tahoma"/>
          <w:b/>
          <w:bCs/>
          <w:iCs/>
          <w:sz w:val="22"/>
          <w:szCs w:val="22"/>
        </w:rPr>
        <w:t xml:space="preserve">y </w:t>
      </w:r>
      <w:r w:rsidR="002F0A94" w:rsidRPr="000D2301">
        <w:rPr>
          <w:rFonts w:ascii="Palatino Linotype" w:hAnsi="Palatino Linotype" w:cs="Tahoma"/>
          <w:b/>
          <w:bCs/>
          <w:sz w:val="22"/>
          <w:szCs w:val="22"/>
        </w:rPr>
        <w:t>00023/COATHAR/IP/2018</w:t>
      </w:r>
      <w:r w:rsidR="004F1256" w:rsidRPr="000D2301">
        <w:rPr>
          <w:rFonts w:ascii="Palatino Linotype" w:hAnsi="Palatino Linotype" w:cs="Tahoma"/>
          <w:sz w:val="22"/>
          <w:szCs w:val="22"/>
        </w:rPr>
        <w:t xml:space="preserve">, por resultar </w:t>
      </w:r>
      <w:r w:rsidR="006D3B57" w:rsidRPr="000D2301">
        <w:rPr>
          <w:rFonts w:ascii="Palatino Linotype" w:hAnsi="Palatino Linotype" w:cs="Tahoma"/>
          <w:b/>
          <w:sz w:val="22"/>
          <w:szCs w:val="22"/>
        </w:rPr>
        <w:t xml:space="preserve">PARCIALMENTE </w:t>
      </w:r>
      <w:r w:rsidR="000C4EDC" w:rsidRPr="000D2301">
        <w:rPr>
          <w:rFonts w:ascii="Palatino Linotype" w:hAnsi="Palatino Linotype" w:cs="Tahoma"/>
          <w:b/>
          <w:sz w:val="22"/>
          <w:szCs w:val="22"/>
        </w:rPr>
        <w:t>F</w:t>
      </w:r>
      <w:r w:rsidR="004F1256" w:rsidRPr="000D2301">
        <w:rPr>
          <w:rFonts w:ascii="Palatino Linotype" w:hAnsi="Palatino Linotype" w:cs="Tahoma"/>
          <w:b/>
          <w:sz w:val="22"/>
          <w:szCs w:val="22"/>
        </w:rPr>
        <w:t>UNDADOS</w:t>
      </w:r>
      <w:r w:rsidR="004F1256" w:rsidRPr="000D2301">
        <w:rPr>
          <w:rFonts w:ascii="Palatino Linotype" w:hAnsi="Palatino Linotype" w:cs="Tahoma"/>
          <w:sz w:val="22"/>
          <w:szCs w:val="22"/>
        </w:rPr>
        <w:t xml:space="preserve"> los motivos de inconformidad vertidos por el recurrente, en términos del Considerando QUINTO de la presente Resolución.</w:t>
      </w:r>
    </w:p>
    <w:p w14:paraId="2B937035" w14:textId="77777777" w:rsidR="004F1256" w:rsidRPr="000D2301" w:rsidRDefault="004F1256" w:rsidP="000D2301">
      <w:pPr>
        <w:spacing w:line="360" w:lineRule="auto"/>
        <w:jc w:val="both"/>
        <w:rPr>
          <w:rFonts w:ascii="Palatino Linotype" w:hAnsi="Palatino Linotype" w:cs="Tahoma"/>
          <w:sz w:val="22"/>
          <w:szCs w:val="22"/>
        </w:rPr>
      </w:pPr>
    </w:p>
    <w:p w14:paraId="0AC17A66" w14:textId="17002EE6" w:rsidR="00A300DC" w:rsidRPr="000D2301" w:rsidRDefault="004F1256" w:rsidP="000D2301">
      <w:pPr>
        <w:spacing w:line="360" w:lineRule="auto"/>
        <w:jc w:val="both"/>
        <w:rPr>
          <w:rFonts w:ascii="Palatino Linotype" w:hAnsi="Palatino Linotype" w:cs="Tahoma"/>
          <w:sz w:val="22"/>
          <w:szCs w:val="22"/>
        </w:rPr>
      </w:pPr>
      <w:r w:rsidRPr="000D2301">
        <w:rPr>
          <w:rFonts w:ascii="Palatino Linotype" w:eastAsia="Calibri" w:hAnsi="Palatino Linotype" w:cs="Tahoma"/>
          <w:b/>
          <w:bCs/>
          <w:sz w:val="22"/>
          <w:szCs w:val="22"/>
          <w:lang w:eastAsia="en-US"/>
        </w:rPr>
        <w:t>SEGUNDO.</w:t>
      </w:r>
      <w:r w:rsidR="006D3B57" w:rsidRPr="000D2301">
        <w:rPr>
          <w:rFonts w:ascii="Palatino Linotype" w:eastAsia="Calibri" w:hAnsi="Palatino Linotype" w:cs="Tahoma"/>
          <w:b/>
          <w:bCs/>
          <w:sz w:val="22"/>
          <w:szCs w:val="22"/>
          <w:lang w:eastAsia="en-US"/>
        </w:rPr>
        <w:t xml:space="preserve"> </w:t>
      </w:r>
      <w:r w:rsidR="00A300DC" w:rsidRPr="000D2301">
        <w:rPr>
          <w:rFonts w:ascii="Palatino Linotype" w:eastAsia="Calibri" w:hAnsi="Palatino Linotype" w:cs="Tahoma"/>
          <w:sz w:val="22"/>
          <w:szCs w:val="22"/>
          <w:lang w:eastAsia="es-MX"/>
        </w:rPr>
        <w:t xml:space="preserve">Se </w:t>
      </w:r>
      <w:r w:rsidR="00A300DC" w:rsidRPr="000D2301">
        <w:rPr>
          <w:rFonts w:ascii="Palatino Linotype" w:eastAsia="Calibri" w:hAnsi="Palatino Linotype" w:cs="Tahoma"/>
          <w:b/>
          <w:sz w:val="22"/>
          <w:szCs w:val="22"/>
          <w:lang w:eastAsia="es-MX"/>
        </w:rPr>
        <w:t xml:space="preserve">ORDENA </w:t>
      </w:r>
      <w:r w:rsidR="00A300DC" w:rsidRPr="000D2301">
        <w:rPr>
          <w:rFonts w:ascii="Palatino Linotype" w:eastAsia="Calibri" w:hAnsi="Palatino Linotype" w:cs="Tahoma"/>
          <w:sz w:val="22"/>
          <w:szCs w:val="22"/>
          <w:lang w:eastAsia="es-MX"/>
        </w:rPr>
        <w:t xml:space="preserve">al Sujeto Obligado, </w:t>
      </w:r>
      <w:r w:rsidR="00A300DC" w:rsidRPr="000D2301">
        <w:rPr>
          <w:rFonts w:ascii="Palatino Linotype" w:hAnsi="Palatino Linotype" w:cs="Tahoma"/>
          <w:sz w:val="22"/>
          <w:szCs w:val="22"/>
        </w:rPr>
        <w:t>previa búsqueda exhaustiva y razonable</w:t>
      </w:r>
      <w:r w:rsidR="002F0A94" w:rsidRPr="000D2301">
        <w:rPr>
          <w:rFonts w:ascii="Palatino Linotype" w:hAnsi="Palatino Linotype" w:cs="Tahoma"/>
          <w:sz w:val="22"/>
          <w:szCs w:val="22"/>
        </w:rPr>
        <w:t>,</w:t>
      </w:r>
      <w:r w:rsidR="000A7FE6" w:rsidRPr="000D2301">
        <w:rPr>
          <w:rFonts w:ascii="Palatino Linotype" w:hAnsi="Palatino Linotype" w:cs="Tahoma"/>
          <w:sz w:val="22"/>
          <w:szCs w:val="22"/>
        </w:rPr>
        <w:t xml:space="preserve"> </w:t>
      </w:r>
      <w:r w:rsidR="002836FA" w:rsidRPr="000D2301">
        <w:rPr>
          <w:rFonts w:ascii="Palatino Linotype" w:hAnsi="Palatino Linotype" w:cs="Tahoma"/>
          <w:sz w:val="22"/>
          <w:szCs w:val="22"/>
        </w:rPr>
        <w:t>haga entrega</w:t>
      </w:r>
      <w:r w:rsidR="00011C1D">
        <w:rPr>
          <w:rFonts w:ascii="Palatino Linotype" w:hAnsi="Palatino Linotype" w:cs="Tahoma"/>
          <w:sz w:val="22"/>
          <w:szCs w:val="22"/>
        </w:rPr>
        <w:t>, de ser procedente en versión pública,</w:t>
      </w:r>
      <w:r w:rsidR="002836FA" w:rsidRPr="000D2301">
        <w:rPr>
          <w:rFonts w:ascii="Palatino Linotype" w:hAnsi="Palatino Linotype" w:cs="Tahoma"/>
          <w:sz w:val="22"/>
          <w:szCs w:val="22"/>
        </w:rPr>
        <w:t xml:space="preserve"> </w:t>
      </w:r>
      <w:r w:rsidR="00A300DC" w:rsidRPr="000D2301">
        <w:rPr>
          <w:rFonts w:ascii="Palatino Linotype" w:hAnsi="Palatino Linotype" w:cs="Tahoma"/>
          <w:sz w:val="22"/>
          <w:szCs w:val="22"/>
        </w:rPr>
        <w:t xml:space="preserve">de </w:t>
      </w:r>
      <w:r w:rsidR="00C6491F" w:rsidRPr="000D2301">
        <w:rPr>
          <w:rFonts w:ascii="Palatino Linotype" w:hAnsi="Palatino Linotype" w:cs="Tahoma"/>
          <w:sz w:val="22"/>
          <w:szCs w:val="22"/>
        </w:rPr>
        <w:t xml:space="preserve">la documentación fuente donde conste </w:t>
      </w:r>
      <w:r w:rsidR="00A300DC" w:rsidRPr="000D2301">
        <w:rPr>
          <w:rFonts w:ascii="Palatino Linotype" w:hAnsi="Palatino Linotype" w:cs="Tahoma"/>
          <w:sz w:val="22"/>
          <w:szCs w:val="22"/>
        </w:rPr>
        <w:t>lo siguiente:</w:t>
      </w:r>
    </w:p>
    <w:p w14:paraId="530DD62B" w14:textId="1338D025" w:rsidR="006D3B57" w:rsidRPr="000D2301" w:rsidRDefault="006D3B57" w:rsidP="000D2301">
      <w:pPr>
        <w:shd w:val="clear" w:color="auto" w:fill="FFFFFF" w:themeFill="background1"/>
        <w:spacing w:line="360" w:lineRule="auto"/>
        <w:jc w:val="both"/>
        <w:rPr>
          <w:rFonts w:ascii="Palatino Linotype" w:eastAsia="Calibri" w:hAnsi="Palatino Linotype" w:cs="Tahoma"/>
          <w:b/>
          <w:bCs/>
          <w:sz w:val="22"/>
          <w:szCs w:val="22"/>
          <w:lang w:eastAsia="en-US"/>
        </w:rPr>
      </w:pPr>
    </w:p>
    <w:p w14:paraId="13C76603" w14:textId="77777777" w:rsidR="002F0A94" w:rsidRPr="000D2301" w:rsidRDefault="002F0A9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lastRenderedPageBreak/>
        <w:t>Dentro del periodo comprendido del cinco de septiembre de dos mil diecisiete al treinta y uno de diciembre de dos mil diecisiete:</w:t>
      </w:r>
    </w:p>
    <w:p w14:paraId="63A12EA5" w14:textId="77777777" w:rsidR="002F0A94" w:rsidRPr="000D2301" w:rsidRDefault="002F0A94" w:rsidP="000D2301">
      <w:pPr>
        <w:shd w:val="clear" w:color="auto" w:fill="FFFFFF" w:themeFill="background1"/>
        <w:spacing w:line="360" w:lineRule="auto"/>
        <w:jc w:val="both"/>
        <w:rPr>
          <w:rFonts w:ascii="Palatino Linotype" w:eastAsia="Calibri" w:hAnsi="Palatino Linotype" w:cs="Tahoma"/>
          <w:bCs/>
          <w:sz w:val="22"/>
          <w:szCs w:val="22"/>
          <w:lang w:eastAsia="en-US"/>
        </w:rPr>
      </w:pPr>
    </w:p>
    <w:p w14:paraId="39875A91" w14:textId="77777777" w:rsidR="002F0A94" w:rsidRPr="000D2301" w:rsidRDefault="002F0A94" w:rsidP="000D2301">
      <w:pPr>
        <w:pStyle w:val="Prrafodelista"/>
        <w:numPr>
          <w:ilvl w:val="0"/>
          <w:numId w:val="20"/>
        </w:numPr>
        <w:shd w:val="clear" w:color="auto" w:fill="FFFFFF" w:themeFill="background1"/>
        <w:spacing w:line="360" w:lineRule="auto"/>
        <w:ind w:left="709"/>
        <w:jc w:val="both"/>
        <w:rPr>
          <w:rFonts w:ascii="Palatino Linotype" w:eastAsia="Calibri" w:hAnsi="Palatino Linotype" w:cs="Tahoma"/>
          <w:bCs/>
          <w:szCs w:val="22"/>
          <w:lang w:eastAsia="en-US"/>
        </w:rPr>
      </w:pPr>
      <w:r w:rsidRPr="000D2301">
        <w:rPr>
          <w:rFonts w:ascii="Palatino Linotype" w:eastAsia="Calibri" w:hAnsi="Palatino Linotype" w:cs="Tahoma"/>
          <w:bCs/>
          <w:szCs w:val="22"/>
          <w:lang w:eastAsia="en-US"/>
        </w:rPr>
        <w:t xml:space="preserve">El organigrama vigente para ese, en caso de que fuera diferente al del año dos mil dieciocho, en caso de que no existan modificaciones </w:t>
      </w:r>
      <w:r w:rsidRPr="000D2301">
        <w:rPr>
          <w:rFonts w:ascii="Palatino Linotype" w:hAnsi="Palatino Linotype" w:cs="Tahoma"/>
          <w:szCs w:val="22"/>
        </w:rPr>
        <w:t>bastará con que así lo indique.</w:t>
      </w:r>
    </w:p>
    <w:p w14:paraId="18AA325D" w14:textId="77777777" w:rsidR="002F0A94" w:rsidRPr="000D2301" w:rsidRDefault="002F0A94" w:rsidP="000D2301">
      <w:pPr>
        <w:pStyle w:val="Prrafodelista"/>
        <w:numPr>
          <w:ilvl w:val="0"/>
          <w:numId w:val="20"/>
        </w:numPr>
        <w:shd w:val="clear" w:color="auto" w:fill="FFFFFF" w:themeFill="background1"/>
        <w:spacing w:line="360" w:lineRule="auto"/>
        <w:ind w:left="709"/>
        <w:jc w:val="both"/>
        <w:rPr>
          <w:rFonts w:ascii="Palatino Linotype" w:eastAsia="Calibri" w:hAnsi="Palatino Linotype" w:cs="Tahoma"/>
          <w:bCs/>
          <w:szCs w:val="22"/>
          <w:lang w:eastAsia="en-US"/>
        </w:rPr>
      </w:pPr>
      <w:r w:rsidRPr="000D2301">
        <w:rPr>
          <w:rFonts w:ascii="Palatino Linotype" w:eastAsia="Calibri" w:hAnsi="Palatino Linotype" w:cs="Tahoma"/>
          <w:bCs/>
          <w:szCs w:val="22"/>
          <w:lang w:eastAsia="en-US"/>
        </w:rPr>
        <w:t xml:space="preserve">Las remuneraciones; </w:t>
      </w:r>
      <w:r w:rsidRPr="000D2301">
        <w:rPr>
          <w:rFonts w:ascii="Palatino Linotype" w:hAnsi="Palatino Linotype" w:cs="Tahoma"/>
          <w:szCs w:val="22"/>
        </w:rPr>
        <w:t>en caso de que exista información susceptible de actualizar</w:t>
      </w:r>
    </w:p>
    <w:p w14:paraId="545ACA6A"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Las plazas vacantes, en caso de que durante ese año no haya contado con plazas vacantes, bastará con que así lo indique.</w:t>
      </w:r>
    </w:p>
    <w:p w14:paraId="3A1419ED"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Erogaciones por contratación de servicios (únicamente si ésta ha sufrido alguna actualización que no fue publicada, será necesario que el Sujeto Obligado proporcione la documentación fuente, donde consten las erogaciones por contratación de servicios)</w:t>
      </w:r>
    </w:p>
    <w:p w14:paraId="303375A3"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Deuda pública.</w:t>
      </w:r>
    </w:p>
    <w:p w14:paraId="4134AE34"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Resultados de auditorías realizadas, en caso de que la información no se hubiera generado, bastará con que así lo indique.</w:t>
      </w:r>
    </w:p>
    <w:p w14:paraId="1D0BDF61"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Resultados de la dictaminación de estados financieros</w:t>
      </w:r>
    </w:p>
    <w:p w14:paraId="6B854196"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7231FDEB"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Gasto por capítulo.</w:t>
      </w:r>
    </w:p>
    <w:p w14:paraId="02E705E7"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Informes financieros.</w:t>
      </w:r>
    </w:p>
    <w:p w14:paraId="73DA2730"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Convenios de coordinación.</w:t>
      </w:r>
    </w:p>
    <w:p w14:paraId="131E4618"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Inventario de bienes muebles; Inventario de altas practicadas a bienes muebles (únicamente si ésta ha sufrido alguna actualización que no fue publicada, será necesario que el Sujeto Obligado proporcione la documentación fuente)</w:t>
      </w:r>
    </w:p>
    <w:p w14:paraId="0B73AF42"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Inventario de altas practicadas a bienes inmuebles, así como Inventario de bajas practicadas a bienes inmuebles.</w:t>
      </w:r>
    </w:p>
    <w:p w14:paraId="701734B7"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Inventario sobre bienes muebles e inmuebles donados, en caso de que durante estos dos años no se hayan realizado donaciones, bastara con que así lo indique.</w:t>
      </w:r>
    </w:p>
    <w:p w14:paraId="454E4418" w14:textId="5B1562F2"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lastRenderedPageBreak/>
        <w:t>Resoluciones y laudos emitidos</w:t>
      </w:r>
      <w:r w:rsidR="00F0516B">
        <w:rPr>
          <w:rFonts w:ascii="Palatino Linotype" w:hAnsi="Palatino Linotype" w:cs="Tahoma"/>
          <w:szCs w:val="22"/>
        </w:rPr>
        <w:t xml:space="preserve"> que hayan causado estado</w:t>
      </w:r>
      <w:r w:rsidRPr="000D2301">
        <w:rPr>
          <w:rFonts w:ascii="Palatino Linotype" w:hAnsi="Palatino Linotype" w:cs="Tahoma"/>
          <w:szCs w:val="22"/>
        </w:rPr>
        <w:t>.</w:t>
      </w:r>
    </w:p>
    <w:p w14:paraId="6697310C"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Programas que ha ofrecido, en caso de que no cuente con programas, bastará con que así lo indique.</w:t>
      </w:r>
    </w:p>
    <w:p w14:paraId="51417B84"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Presupuestos de egresos de la Entidad, así como en su caso, la versión ciudadana de los presupuestos del Ayuntamiento.</w:t>
      </w:r>
    </w:p>
    <w:p w14:paraId="582C4ED8"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Egresos y fórmulas de distribución de los recursos.</w:t>
      </w:r>
    </w:p>
    <w:p w14:paraId="36D990C8"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53941A1A"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Plan de Desarrollo Urbano.</w:t>
      </w:r>
    </w:p>
    <w:p w14:paraId="73BA424A"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Tipos de uso de suelo.</w:t>
      </w:r>
    </w:p>
    <w:p w14:paraId="4B8E11D6"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Licencias de uso de suelo.</w:t>
      </w:r>
    </w:p>
    <w:p w14:paraId="244F0973" w14:textId="77777777" w:rsidR="002F0A94" w:rsidRPr="000D2301" w:rsidRDefault="002F0A94" w:rsidP="000D2301">
      <w:pPr>
        <w:pStyle w:val="Prrafodelista"/>
        <w:numPr>
          <w:ilvl w:val="0"/>
          <w:numId w:val="20"/>
        </w:numPr>
        <w:spacing w:line="360" w:lineRule="auto"/>
        <w:ind w:left="709"/>
        <w:jc w:val="both"/>
        <w:rPr>
          <w:rFonts w:ascii="Palatino Linotype" w:hAnsi="Palatino Linotype" w:cs="Tahoma"/>
          <w:szCs w:val="22"/>
        </w:rPr>
      </w:pPr>
      <w:r w:rsidRPr="000D2301">
        <w:rPr>
          <w:rFonts w:ascii="Palatino Linotype" w:hAnsi="Palatino Linotype" w:cs="Tahoma"/>
          <w:szCs w:val="22"/>
        </w:rPr>
        <w:t>Licencias de construcción.</w:t>
      </w:r>
    </w:p>
    <w:p w14:paraId="072A37EE" w14:textId="77777777" w:rsidR="002F0A94" w:rsidRPr="000D2301" w:rsidRDefault="002F0A94" w:rsidP="000D2301">
      <w:pPr>
        <w:spacing w:line="360" w:lineRule="auto"/>
        <w:jc w:val="both"/>
        <w:rPr>
          <w:rFonts w:ascii="Palatino Linotype" w:hAnsi="Palatino Linotype" w:cs="Tahoma"/>
          <w:sz w:val="22"/>
          <w:szCs w:val="22"/>
        </w:rPr>
      </w:pPr>
    </w:p>
    <w:p w14:paraId="79B04CF2" w14:textId="77777777" w:rsidR="002F0A94" w:rsidRPr="000D2301" w:rsidRDefault="002F0A94" w:rsidP="000D2301">
      <w:pPr>
        <w:shd w:val="clear" w:color="auto" w:fill="FFFFFF" w:themeFill="background1"/>
        <w:spacing w:line="360" w:lineRule="auto"/>
        <w:jc w:val="both"/>
        <w:rPr>
          <w:rFonts w:ascii="Palatino Linotype" w:eastAsia="Calibri" w:hAnsi="Palatino Linotype" w:cs="Tahoma"/>
          <w:bCs/>
          <w:sz w:val="22"/>
          <w:szCs w:val="22"/>
          <w:lang w:eastAsia="en-US"/>
        </w:rPr>
      </w:pPr>
      <w:r w:rsidRPr="000D2301">
        <w:rPr>
          <w:rFonts w:ascii="Palatino Linotype" w:eastAsia="Calibri" w:hAnsi="Palatino Linotype" w:cs="Tahoma"/>
          <w:bCs/>
          <w:sz w:val="22"/>
          <w:szCs w:val="22"/>
          <w:lang w:eastAsia="en-US"/>
        </w:rPr>
        <w:t>Dentro del periodo comprendido del primero de enero de dos mil dieciocho al once de septiembre de dos mil dieciocho:</w:t>
      </w:r>
    </w:p>
    <w:p w14:paraId="7B84D58C" w14:textId="77777777" w:rsidR="002F0A94" w:rsidRPr="000D2301" w:rsidRDefault="002F0A94" w:rsidP="000D2301">
      <w:pPr>
        <w:spacing w:line="360" w:lineRule="auto"/>
        <w:jc w:val="both"/>
        <w:rPr>
          <w:rFonts w:ascii="Palatino Linotype" w:hAnsi="Palatino Linotype" w:cs="Tahoma"/>
          <w:sz w:val="22"/>
          <w:szCs w:val="22"/>
        </w:rPr>
      </w:pPr>
    </w:p>
    <w:p w14:paraId="320162F5"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Las plazas vacantes, en caso de que durante ese año no haya contado con plazas vacantes, bastará con que así lo indique.</w:t>
      </w:r>
    </w:p>
    <w:p w14:paraId="7A3E17A8"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Total de plazas vacantes y ocupadas</w:t>
      </w:r>
      <w:r w:rsidRPr="000D2301">
        <w:rPr>
          <w:rFonts w:ascii="Palatino Linotype" w:eastAsia="Calibri" w:hAnsi="Palatino Linotype" w:cs="Tahoma"/>
          <w:bCs/>
          <w:szCs w:val="22"/>
          <w:lang w:eastAsia="en-US"/>
        </w:rPr>
        <w:t>.</w:t>
      </w:r>
    </w:p>
    <w:p w14:paraId="3B1E9340"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Los perfiles de puesto.</w:t>
      </w:r>
    </w:p>
    <w:p w14:paraId="1F03C49C"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Presupuesto asignado.</w:t>
      </w:r>
    </w:p>
    <w:p w14:paraId="6E9A5DA6"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Erogaciones por contratación de servicios (únicamente si ésta ha sufrido alguna actualización que no fue publicada, será necesario que el Sujeto Obligado proporcione la documentación fuente, donde consten las erogaciones por contratación de servicios)</w:t>
      </w:r>
    </w:p>
    <w:p w14:paraId="3307A65C"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Información financiera de cuenta pública.</w:t>
      </w:r>
    </w:p>
    <w:p w14:paraId="4785F768"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Deuda pública.</w:t>
      </w:r>
    </w:p>
    <w:p w14:paraId="79711E67"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Resultados de auditorías realizadas, en caso de que la información no se hubiera generado, bastará con que así lo indique.</w:t>
      </w:r>
    </w:p>
    <w:p w14:paraId="03A85C85"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Resultados de la dictaminación de estados financieros</w:t>
      </w:r>
    </w:p>
    <w:p w14:paraId="6CF1FA9C"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Concesiones, contratos, convenios, permisos, licencias o autorizaciones otorgados.</w:t>
      </w:r>
    </w:p>
    <w:p w14:paraId="1A281787"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Gasto por capítulo.</w:t>
      </w:r>
    </w:p>
    <w:p w14:paraId="0F1B5C67"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Informes financieros.</w:t>
      </w:r>
    </w:p>
    <w:p w14:paraId="27B4A466"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Convenios de coordinación.</w:t>
      </w:r>
    </w:p>
    <w:p w14:paraId="5813B3BF"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Inventario de bienes muebles; Inventario de altas practicadas a bienes muebles (únicamente si ésta ha sufrido alguna actualización que no fue publicada, será necesario que el Sujeto Obligado proporcione la documentación fuente)</w:t>
      </w:r>
    </w:p>
    <w:p w14:paraId="06E3864C"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 xml:space="preserve">Inventario de bajas practicadas a bienes muebles; Inventario de bienes inmuebles; </w:t>
      </w:r>
    </w:p>
    <w:p w14:paraId="61A3D844" w14:textId="247B6B71"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Resoluciones y laudos emitidos</w:t>
      </w:r>
      <w:r w:rsidR="00F0516B">
        <w:rPr>
          <w:rFonts w:ascii="Palatino Linotype" w:hAnsi="Palatino Linotype" w:cs="Tahoma"/>
          <w:szCs w:val="22"/>
        </w:rPr>
        <w:t xml:space="preserve"> que hayan causado estado</w:t>
      </w:r>
      <w:r w:rsidRPr="000D2301">
        <w:rPr>
          <w:rFonts w:ascii="Palatino Linotype" w:hAnsi="Palatino Linotype" w:cs="Tahoma"/>
          <w:szCs w:val="22"/>
        </w:rPr>
        <w:t>.</w:t>
      </w:r>
    </w:p>
    <w:p w14:paraId="65AC8D8E"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Programas que ha ofrecido, en caso de que no cuente con programas, bastará con que así lo indique.</w:t>
      </w:r>
    </w:p>
    <w:p w14:paraId="27BF6D29"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Trámites para acceder a programas que ofrecen</w:t>
      </w:r>
    </w:p>
    <w:p w14:paraId="75CB78EF"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Presupuestos de egresos.</w:t>
      </w:r>
    </w:p>
    <w:p w14:paraId="19EB6E20"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Egresos y fórmulas de distribución de los recursos.</w:t>
      </w:r>
    </w:p>
    <w:p w14:paraId="77EC7A7E"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Cancelaciones y condonaciones; Contribuyentes que recibieron cancelación o condonación de créditos fiscales y Estadísticas sobre exenciones. En caso de que en el periodo solicitado no se hayan autorizado cancelaciones o condonaciones, bastará con que así lo indique.</w:t>
      </w:r>
    </w:p>
    <w:p w14:paraId="46242ECE"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Plan de Desarrollo Urbano.</w:t>
      </w:r>
    </w:p>
    <w:p w14:paraId="75247890"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desarrollo urbano.</w:t>
      </w:r>
    </w:p>
    <w:p w14:paraId="13322374"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Planes y programas de ordenamiento territorial.</w:t>
      </w:r>
    </w:p>
    <w:p w14:paraId="0586C56D"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lastRenderedPageBreak/>
        <w:t>Planes y programas de ordenamiento ecológico.</w:t>
      </w:r>
    </w:p>
    <w:p w14:paraId="1E50A77D"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Tipos de uso de suelo.</w:t>
      </w:r>
    </w:p>
    <w:p w14:paraId="1736256D" w14:textId="77777777"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Licencias de uso de suelo.</w:t>
      </w:r>
    </w:p>
    <w:p w14:paraId="13469739" w14:textId="3192B142" w:rsidR="002F0A94" w:rsidRPr="000D2301" w:rsidRDefault="002F0A94" w:rsidP="000D2301">
      <w:pPr>
        <w:pStyle w:val="Prrafodelista"/>
        <w:numPr>
          <w:ilvl w:val="0"/>
          <w:numId w:val="21"/>
        </w:numPr>
        <w:spacing w:line="360" w:lineRule="auto"/>
        <w:jc w:val="both"/>
        <w:rPr>
          <w:rFonts w:ascii="Palatino Linotype" w:hAnsi="Palatino Linotype" w:cs="Tahoma"/>
          <w:szCs w:val="22"/>
        </w:rPr>
      </w:pPr>
      <w:r w:rsidRPr="000D2301">
        <w:rPr>
          <w:rFonts w:ascii="Palatino Linotype" w:hAnsi="Palatino Linotype" w:cs="Tahoma"/>
          <w:szCs w:val="22"/>
        </w:rPr>
        <w:t>Licencias de construcción</w:t>
      </w:r>
      <w:r w:rsidR="00BF3A6C">
        <w:rPr>
          <w:rFonts w:ascii="Palatino Linotype" w:hAnsi="Palatino Linotype" w:cs="Tahoma"/>
          <w:szCs w:val="22"/>
        </w:rPr>
        <w:t>.</w:t>
      </w:r>
    </w:p>
    <w:p w14:paraId="5AE12309" w14:textId="79FFDD51" w:rsidR="00263730" w:rsidRPr="000D2301" w:rsidRDefault="00263730" w:rsidP="000D2301">
      <w:pPr>
        <w:spacing w:line="360" w:lineRule="auto"/>
        <w:jc w:val="both"/>
        <w:rPr>
          <w:rFonts w:ascii="Palatino Linotype" w:hAnsi="Palatino Linotype" w:cs="Tahoma"/>
          <w:sz w:val="22"/>
          <w:szCs w:val="22"/>
        </w:rPr>
      </w:pPr>
    </w:p>
    <w:p w14:paraId="4A99270E" w14:textId="4674D903" w:rsidR="002836FA" w:rsidRPr="000D2301" w:rsidRDefault="002836FA" w:rsidP="000D2301">
      <w:pPr>
        <w:tabs>
          <w:tab w:val="left" w:pos="4962"/>
        </w:tabs>
        <w:spacing w:line="360" w:lineRule="auto"/>
        <w:jc w:val="both"/>
        <w:rPr>
          <w:rFonts w:ascii="Palatino Linotype" w:hAnsi="Palatino Linotype" w:cs="Tahoma"/>
          <w:sz w:val="22"/>
          <w:szCs w:val="22"/>
        </w:rPr>
      </w:pPr>
      <w:r w:rsidRPr="000D2301">
        <w:rPr>
          <w:rFonts w:ascii="Palatino Linotype" w:hAnsi="Palatino Linotype" w:cs="Tahoma"/>
          <w:sz w:val="22"/>
          <w:szCs w:val="22"/>
        </w:rPr>
        <w:t xml:space="preserve">La documentación </w:t>
      </w:r>
      <w:r w:rsidR="003F109D">
        <w:rPr>
          <w:rFonts w:ascii="Palatino Linotype" w:hAnsi="Palatino Linotype" w:cs="Tahoma"/>
          <w:sz w:val="22"/>
          <w:szCs w:val="22"/>
        </w:rPr>
        <w:t xml:space="preserve">referida, </w:t>
      </w:r>
      <w:r w:rsidRPr="000D2301">
        <w:rPr>
          <w:rFonts w:ascii="Palatino Linotype" w:hAnsi="Palatino Linotype" w:cs="Tahoma"/>
          <w:sz w:val="22"/>
          <w:szCs w:val="22"/>
        </w:rPr>
        <w:t>que contenga información reservada o confidencial deberá entregarse en versión pública, junto con el acuerdo del Comité de Transparencia, en el que se funde y motive la eliminación de la información de conformidad con lo establecido en los artículos 125, 128, 129, 132, fracción I, 138, 141 y 149 de la Ley de Transparencia y Acceso a la Información Pública de Estado de México y Municipios.</w:t>
      </w:r>
    </w:p>
    <w:p w14:paraId="5660CF65" w14:textId="5B014BC7" w:rsidR="002836FA" w:rsidRPr="000D2301" w:rsidRDefault="002836FA" w:rsidP="000D2301">
      <w:pPr>
        <w:tabs>
          <w:tab w:val="left" w:pos="4962"/>
        </w:tabs>
        <w:spacing w:line="360" w:lineRule="auto"/>
        <w:jc w:val="both"/>
        <w:rPr>
          <w:rFonts w:ascii="Palatino Linotype" w:hAnsi="Palatino Linotype" w:cs="Tahoma"/>
          <w:sz w:val="22"/>
          <w:szCs w:val="22"/>
        </w:rPr>
      </w:pPr>
    </w:p>
    <w:p w14:paraId="2E043770" w14:textId="11080590" w:rsidR="002836FA" w:rsidRPr="000D2301" w:rsidRDefault="002836FA" w:rsidP="000D2301">
      <w:pPr>
        <w:spacing w:line="360" w:lineRule="auto"/>
        <w:jc w:val="both"/>
        <w:rPr>
          <w:rFonts w:ascii="Palatino Linotype" w:hAnsi="Palatino Linotype" w:cs="Tahoma"/>
          <w:sz w:val="22"/>
          <w:szCs w:val="22"/>
        </w:rPr>
      </w:pPr>
      <w:r w:rsidRPr="000D2301">
        <w:rPr>
          <w:rFonts w:ascii="Palatino Linotype" w:hAnsi="Palatino Linotype" w:cs="Tahoma"/>
          <w:sz w:val="22"/>
          <w:szCs w:val="22"/>
        </w:rPr>
        <w:t>Debido a la cantidad de información y el peri</w:t>
      </w:r>
      <w:r w:rsidR="003F109D">
        <w:rPr>
          <w:rFonts w:ascii="Palatino Linotype" w:hAnsi="Palatino Linotype" w:cs="Tahoma"/>
          <w:sz w:val="22"/>
          <w:szCs w:val="22"/>
        </w:rPr>
        <w:t xml:space="preserve">odo solicitado, el Ayuntamiento </w:t>
      </w:r>
      <w:r w:rsidRPr="000D2301">
        <w:rPr>
          <w:rFonts w:ascii="Palatino Linotype" w:hAnsi="Palatino Linotype" w:cs="Tahoma"/>
          <w:sz w:val="22"/>
          <w:szCs w:val="22"/>
        </w:rPr>
        <w:t>conceder</w:t>
      </w:r>
      <w:r w:rsidR="003F109D">
        <w:rPr>
          <w:rFonts w:ascii="Palatino Linotype" w:hAnsi="Palatino Linotype" w:cs="Tahoma"/>
          <w:sz w:val="22"/>
          <w:szCs w:val="22"/>
        </w:rPr>
        <w:t>á</w:t>
      </w:r>
      <w:r w:rsidRPr="000D2301">
        <w:rPr>
          <w:rFonts w:ascii="Palatino Linotype" w:hAnsi="Palatino Linotype" w:cs="Tahoma"/>
          <w:sz w:val="22"/>
          <w:szCs w:val="22"/>
        </w:rPr>
        <w:t xml:space="preserve"> acceso a los documentos mediante consulta directa, en las oficinas del Sujeto Obligado, en términos de lo establecido en el artículo 158 de la Ley de Transparencia y Acceso a la información pública del estado de México y Municipios. Para ello, será necesario que indique dirección, horario de atención (días y horas hábiles), así como el nombre del servidor público que le atenderá.</w:t>
      </w:r>
    </w:p>
    <w:p w14:paraId="5BC4F552" w14:textId="77777777" w:rsidR="002836FA" w:rsidRPr="000D2301" w:rsidRDefault="002836FA" w:rsidP="000D2301">
      <w:pPr>
        <w:tabs>
          <w:tab w:val="left" w:pos="4962"/>
        </w:tabs>
        <w:spacing w:line="360" w:lineRule="auto"/>
        <w:jc w:val="both"/>
        <w:rPr>
          <w:rFonts w:ascii="Palatino Linotype" w:hAnsi="Palatino Linotype" w:cs="Tahoma"/>
          <w:sz w:val="22"/>
          <w:szCs w:val="22"/>
        </w:rPr>
      </w:pPr>
    </w:p>
    <w:p w14:paraId="7B9773C1" w14:textId="52347952" w:rsidR="002836FA" w:rsidRPr="000D2301" w:rsidRDefault="002836FA" w:rsidP="000D2301">
      <w:pPr>
        <w:spacing w:line="360" w:lineRule="auto"/>
        <w:jc w:val="both"/>
        <w:rPr>
          <w:rFonts w:ascii="Palatino Linotype" w:hAnsi="Palatino Linotype" w:cs="Tahoma"/>
          <w:i/>
          <w:sz w:val="22"/>
          <w:szCs w:val="22"/>
        </w:rPr>
      </w:pPr>
      <w:r w:rsidRPr="000D2301">
        <w:rPr>
          <w:rFonts w:ascii="Palatino Linotype" w:hAnsi="Palatino Linotype" w:cs="Tahoma"/>
          <w:b/>
          <w:sz w:val="22"/>
          <w:szCs w:val="22"/>
        </w:rPr>
        <w:t xml:space="preserve">TERCERO. NOTIFÍQUESE </w:t>
      </w:r>
      <w:r w:rsidRPr="000D230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4E8DF49" w14:textId="77777777" w:rsidR="004F1256" w:rsidRPr="000D2301" w:rsidRDefault="004F1256"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14CAB8C2" w14:textId="0762CB4A" w:rsidR="004F1256" w:rsidRPr="000D2301" w:rsidRDefault="002836FA" w:rsidP="000D2301">
      <w:pPr>
        <w:shd w:val="clear" w:color="auto" w:fill="FFFFFF" w:themeFill="background1"/>
        <w:spacing w:line="360" w:lineRule="auto"/>
        <w:jc w:val="both"/>
        <w:rPr>
          <w:rFonts w:ascii="Palatino Linotype" w:hAnsi="Palatino Linotype" w:cs="Tahoma"/>
          <w:sz w:val="22"/>
          <w:szCs w:val="22"/>
        </w:rPr>
      </w:pPr>
      <w:r w:rsidRPr="000D2301">
        <w:rPr>
          <w:rFonts w:ascii="Palatino Linotype" w:eastAsia="Calibri" w:hAnsi="Palatino Linotype" w:cs="Tahoma"/>
          <w:b/>
          <w:bCs/>
          <w:sz w:val="22"/>
          <w:szCs w:val="22"/>
          <w:lang w:eastAsia="en-US"/>
        </w:rPr>
        <w:lastRenderedPageBreak/>
        <w:t>CUARTO</w:t>
      </w:r>
      <w:r w:rsidR="004F1256" w:rsidRPr="000D2301">
        <w:rPr>
          <w:rFonts w:ascii="Palatino Linotype" w:eastAsia="Calibri" w:hAnsi="Palatino Linotype" w:cs="Tahoma"/>
          <w:b/>
          <w:bCs/>
          <w:sz w:val="22"/>
          <w:szCs w:val="22"/>
          <w:lang w:eastAsia="en-US"/>
        </w:rPr>
        <w:t xml:space="preserve">. </w:t>
      </w:r>
      <w:r w:rsidR="004F1256" w:rsidRPr="000D2301">
        <w:rPr>
          <w:rFonts w:ascii="Palatino Linotype" w:hAnsi="Palatino Linotype" w:cs="Tahoma"/>
          <w:b/>
          <w:sz w:val="22"/>
          <w:szCs w:val="22"/>
        </w:rPr>
        <w:t>NOTIFÍQUESE</w:t>
      </w:r>
      <w:r w:rsidR="004F1256" w:rsidRPr="000D2301">
        <w:rPr>
          <w:rFonts w:ascii="Palatino Linotype" w:hAnsi="Palatino Linotype" w:cs="Tahoma"/>
          <w:sz w:val="22"/>
          <w:szCs w:val="22"/>
        </w:rPr>
        <w:t xml:space="preserve"> a la Recurrente</w:t>
      </w:r>
      <w:r w:rsidR="0094336A">
        <w:rPr>
          <w:rFonts w:ascii="Palatino Linotype" w:hAnsi="Palatino Linotype" w:cs="Tahoma"/>
          <w:sz w:val="22"/>
          <w:szCs w:val="22"/>
        </w:rPr>
        <w:t xml:space="preserve"> </w:t>
      </w:r>
      <w:r w:rsidR="00042AFB">
        <w:rPr>
          <w:rFonts w:ascii="Palatino Linotype" w:hAnsi="Palatino Linotype" w:cs="Tahoma"/>
          <w:sz w:val="22"/>
          <w:szCs w:val="22"/>
        </w:rPr>
        <w:t>vía Sistema de Acceso a la Información Mexiquense y por correo electrónico</w:t>
      </w:r>
      <w:r w:rsidR="00B40ACA">
        <w:rPr>
          <w:rFonts w:ascii="Palatino Linotype" w:hAnsi="Palatino Linotype" w:cs="Tahoma"/>
          <w:sz w:val="22"/>
          <w:szCs w:val="22"/>
        </w:rPr>
        <w:t>,</w:t>
      </w:r>
      <w:r w:rsidR="004F1256" w:rsidRPr="000D2301">
        <w:rPr>
          <w:rFonts w:ascii="Palatino Linotype" w:hAnsi="Palatino Linotype" w:cs="Tahoma"/>
          <w:sz w:val="22"/>
          <w:szCs w:val="22"/>
        </w:rPr>
        <w:t xml:space="preserv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427A01" w:rsidRPr="000D2301">
        <w:rPr>
          <w:rFonts w:ascii="Palatino Linotype" w:hAnsi="Palatino Linotype" w:cs="Tahoma"/>
          <w:sz w:val="22"/>
          <w:szCs w:val="22"/>
        </w:rPr>
        <w:t xml:space="preserve"> </w:t>
      </w:r>
    </w:p>
    <w:p w14:paraId="401E97A9" w14:textId="77777777" w:rsidR="00112294" w:rsidRPr="000D2301" w:rsidRDefault="00112294" w:rsidP="000D2301">
      <w:pPr>
        <w:shd w:val="clear" w:color="auto" w:fill="FFFFFF" w:themeFill="background1"/>
        <w:spacing w:line="360" w:lineRule="auto"/>
        <w:jc w:val="both"/>
        <w:rPr>
          <w:rFonts w:ascii="Palatino Linotype" w:eastAsia="Calibri" w:hAnsi="Palatino Linotype" w:cs="Tahoma"/>
          <w:sz w:val="22"/>
          <w:szCs w:val="22"/>
          <w:lang w:eastAsia="es-MX"/>
        </w:rPr>
      </w:pPr>
    </w:p>
    <w:p w14:paraId="70ACF62C" w14:textId="48F5A007" w:rsidR="004F1256" w:rsidRPr="000D2301" w:rsidRDefault="00D47366" w:rsidP="000D2301">
      <w:pPr>
        <w:spacing w:line="360" w:lineRule="auto"/>
        <w:ind w:right="-93"/>
        <w:jc w:val="both"/>
        <w:rPr>
          <w:rFonts w:ascii="Palatino Linotype" w:eastAsia="Calibri" w:hAnsi="Palatino Linotype" w:cs="Tahoma"/>
          <w:b/>
          <w:bCs/>
          <w:sz w:val="24"/>
          <w:lang w:eastAsia="en-US"/>
        </w:rPr>
      </w:pPr>
      <w:r w:rsidRPr="000D2301">
        <w:rPr>
          <w:rFonts w:ascii="Palatino Linotype" w:hAnsi="Palatino Linotype" w:cs="Tahoma"/>
          <w:sz w:val="22"/>
          <w:szCs w:val="22"/>
          <w:lang w:eastAsia="es-MX"/>
        </w:rPr>
        <w:t xml:space="preserve">ASÍ, POR </w:t>
      </w:r>
      <w:r w:rsidRPr="000D2301">
        <w:rPr>
          <w:rFonts w:ascii="Palatino Linotype" w:hAnsi="Palatino Linotype" w:cs="Tahoma"/>
          <w:b/>
          <w:sz w:val="22"/>
          <w:szCs w:val="22"/>
          <w:lang w:eastAsia="es-MX"/>
        </w:rPr>
        <w:t xml:space="preserve">UNANIMIDAD </w:t>
      </w:r>
      <w:r w:rsidRPr="000D2301">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 (AUSENCIA JUSTIFICADA); EVA ABAID YAPUR</w:t>
      </w:r>
      <w:r w:rsidR="00307EB8" w:rsidRPr="000D2301">
        <w:rPr>
          <w:rFonts w:ascii="Palatino Linotype" w:hAnsi="Palatino Linotype" w:cs="Tahoma"/>
          <w:sz w:val="22"/>
          <w:szCs w:val="22"/>
          <w:lang w:eastAsia="es-MX"/>
        </w:rPr>
        <w:t xml:space="preserve"> (EMITIENDO VOTO PARTICULAR)</w:t>
      </w:r>
      <w:r w:rsidRPr="000D2301">
        <w:rPr>
          <w:rFonts w:ascii="Palatino Linotype" w:hAnsi="Palatino Linotype" w:cs="Tahoma"/>
          <w:sz w:val="22"/>
          <w:szCs w:val="22"/>
          <w:lang w:eastAsia="es-MX"/>
        </w:rPr>
        <w:t>; JOSÉ GUADALUPE LUNA HERNÁNDEZ (AUSENCIA JUSTIFICADA); JAVIER MARTÍNEZ CRUZ</w:t>
      </w:r>
      <w:r w:rsidR="00307EB8" w:rsidRPr="000D2301">
        <w:rPr>
          <w:rFonts w:ascii="Palatino Linotype" w:hAnsi="Palatino Linotype" w:cs="Tahoma"/>
          <w:sz w:val="22"/>
          <w:szCs w:val="22"/>
          <w:lang w:eastAsia="es-MX"/>
        </w:rPr>
        <w:t xml:space="preserve"> (EMITIENDO OPINIÓN PARTICULAR)</w:t>
      </w:r>
      <w:r w:rsidRPr="000D2301">
        <w:rPr>
          <w:rFonts w:ascii="Palatino Linotype" w:hAnsi="Palatino Linotype" w:cs="Tahoma"/>
          <w:sz w:val="22"/>
          <w:szCs w:val="22"/>
          <w:lang w:eastAsia="es-MX"/>
        </w:rPr>
        <w:t xml:space="preserve"> Y LUIS GUSTAVO PARRA NORIEGA, EN LA </w:t>
      </w:r>
      <w:r w:rsidR="002F0A94" w:rsidRPr="000D2301">
        <w:rPr>
          <w:rFonts w:ascii="Palatino Linotype" w:hAnsi="Palatino Linotype" w:cs="Tahoma"/>
          <w:sz w:val="22"/>
          <w:szCs w:val="22"/>
          <w:lang w:eastAsia="es-MX"/>
        </w:rPr>
        <w:t>PRIMERA</w:t>
      </w:r>
      <w:r w:rsidR="000C4EDC" w:rsidRPr="000D2301">
        <w:rPr>
          <w:rFonts w:ascii="Palatino Linotype" w:hAnsi="Palatino Linotype" w:cs="Tahoma"/>
          <w:sz w:val="22"/>
          <w:szCs w:val="22"/>
          <w:lang w:eastAsia="es-MX"/>
        </w:rPr>
        <w:t xml:space="preserve"> </w:t>
      </w:r>
      <w:r w:rsidRPr="000D2301">
        <w:rPr>
          <w:rFonts w:ascii="Palatino Linotype" w:hAnsi="Palatino Linotype" w:cs="Tahoma"/>
          <w:sz w:val="22"/>
          <w:szCs w:val="22"/>
          <w:lang w:eastAsia="es-MX"/>
        </w:rPr>
        <w:t xml:space="preserve">SESIÓN ORDINARIA, CELEBRADA EL </w:t>
      </w:r>
      <w:r w:rsidR="002F0A94" w:rsidRPr="000D2301">
        <w:rPr>
          <w:rFonts w:ascii="Palatino Linotype" w:hAnsi="Palatino Linotype" w:cs="Tahoma"/>
          <w:sz w:val="22"/>
          <w:szCs w:val="22"/>
          <w:lang w:eastAsia="es-MX"/>
        </w:rPr>
        <w:t xml:space="preserve">NUEVE DE ENERO </w:t>
      </w:r>
      <w:r w:rsidRPr="000D2301">
        <w:rPr>
          <w:rFonts w:ascii="Palatino Linotype" w:hAnsi="Palatino Linotype" w:cs="Tahoma"/>
          <w:sz w:val="22"/>
          <w:szCs w:val="22"/>
          <w:lang w:eastAsia="es-MX"/>
        </w:rPr>
        <w:t>DE DOS MIL DIECI</w:t>
      </w:r>
      <w:r w:rsidR="002F0A94" w:rsidRPr="000D2301">
        <w:rPr>
          <w:rFonts w:ascii="Palatino Linotype" w:hAnsi="Palatino Linotype" w:cs="Tahoma"/>
          <w:sz w:val="22"/>
          <w:szCs w:val="22"/>
          <w:lang w:eastAsia="es-MX"/>
        </w:rPr>
        <w:t>NUEVE</w:t>
      </w:r>
      <w:r w:rsidRPr="000D2301">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564"/>
        <w:gridCol w:w="421"/>
        <w:gridCol w:w="3685"/>
      </w:tblGrid>
      <w:tr w:rsidR="004F1256" w:rsidRPr="000D2301" w14:paraId="0D3EA069" w14:textId="77777777" w:rsidTr="00705E28">
        <w:tc>
          <w:tcPr>
            <w:tcW w:w="9072" w:type="dxa"/>
            <w:gridSpan w:val="4"/>
          </w:tcPr>
          <w:p w14:paraId="366CF6A3" w14:textId="77777777" w:rsidR="004F1256" w:rsidRPr="000D2301" w:rsidRDefault="004F1256" w:rsidP="000D2301">
            <w:pPr>
              <w:spacing w:line="360" w:lineRule="auto"/>
              <w:ind w:right="-108"/>
              <w:rPr>
                <w:rFonts w:ascii="Palatino Linotype" w:eastAsia="Calibri" w:hAnsi="Palatino Linotype" w:cs="Tahoma"/>
                <w:b/>
                <w:sz w:val="22"/>
                <w:szCs w:val="22"/>
              </w:rPr>
            </w:pPr>
          </w:p>
        </w:tc>
      </w:tr>
      <w:tr w:rsidR="00D47366" w:rsidRPr="000D2301" w14:paraId="4A7DA937" w14:textId="77777777" w:rsidTr="00D47366">
        <w:tc>
          <w:tcPr>
            <w:tcW w:w="9072" w:type="dxa"/>
            <w:gridSpan w:val="4"/>
          </w:tcPr>
          <w:p w14:paraId="369CA3C7" w14:textId="77777777" w:rsidR="00D47366" w:rsidRPr="000D2301" w:rsidRDefault="00D47366" w:rsidP="000D2301">
            <w:pPr>
              <w:spacing w:line="360" w:lineRule="auto"/>
              <w:ind w:right="-108"/>
              <w:rPr>
                <w:rFonts w:ascii="Palatino Linotype" w:eastAsia="Calibri" w:hAnsi="Palatino Linotype" w:cs="Tahoma"/>
                <w:b/>
                <w:sz w:val="22"/>
                <w:szCs w:val="22"/>
              </w:rPr>
            </w:pPr>
          </w:p>
          <w:p w14:paraId="3243D5A5" w14:textId="77777777" w:rsidR="00D47366" w:rsidRPr="000D2301" w:rsidRDefault="00D47366" w:rsidP="000D2301">
            <w:pPr>
              <w:spacing w:line="360" w:lineRule="auto"/>
              <w:ind w:right="-108"/>
              <w:jc w:val="center"/>
              <w:rPr>
                <w:rFonts w:ascii="Palatino Linotype" w:eastAsia="Calibri" w:hAnsi="Palatino Linotype" w:cs="Tahoma"/>
                <w:b/>
                <w:sz w:val="22"/>
                <w:szCs w:val="22"/>
              </w:rPr>
            </w:pPr>
            <w:r w:rsidRPr="000D2301">
              <w:rPr>
                <w:rFonts w:ascii="Palatino Linotype" w:eastAsia="Calibri" w:hAnsi="Palatino Linotype" w:cs="Tahoma"/>
                <w:b/>
                <w:sz w:val="22"/>
                <w:szCs w:val="22"/>
              </w:rPr>
              <w:t>Zulema Martínez Sánchez</w:t>
            </w:r>
          </w:p>
          <w:p w14:paraId="6F67F84D" w14:textId="77777777" w:rsidR="00D47366" w:rsidRPr="000D2301" w:rsidRDefault="00D47366" w:rsidP="000D2301">
            <w:pPr>
              <w:spacing w:line="360" w:lineRule="auto"/>
              <w:ind w:right="-108"/>
              <w:jc w:val="center"/>
              <w:rPr>
                <w:rFonts w:ascii="Palatino Linotype" w:eastAsia="Calibri" w:hAnsi="Palatino Linotype" w:cs="Tahoma"/>
                <w:sz w:val="22"/>
                <w:szCs w:val="22"/>
              </w:rPr>
            </w:pPr>
            <w:r w:rsidRPr="000D2301">
              <w:rPr>
                <w:rFonts w:ascii="Palatino Linotype" w:eastAsia="Calibri" w:hAnsi="Palatino Linotype" w:cs="Tahoma"/>
                <w:sz w:val="22"/>
                <w:szCs w:val="22"/>
              </w:rPr>
              <w:t>Comisionada Presidenta</w:t>
            </w:r>
          </w:p>
          <w:p w14:paraId="02AD8841" w14:textId="7BBE4FB0" w:rsidR="00D47366" w:rsidRPr="000D2301" w:rsidRDefault="00307EB8" w:rsidP="000D2301">
            <w:pPr>
              <w:spacing w:line="360" w:lineRule="auto"/>
              <w:ind w:right="-108"/>
              <w:jc w:val="center"/>
              <w:rPr>
                <w:rFonts w:ascii="Palatino Linotype" w:eastAsia="Calibri" w:hAnsi="Palatino Linotype" w:cs="Tahoma"/>
                <w:b/>
                <w:sz w:val="22"/>
                <w:szCs w:val="22"/>
              </w:rPr>
            </w:pPr>
            <w:r w:rsidRPr="000D2301">
              <w:rPr>
                <w:rFonts w:ascii="Palatino Linotype" w:eastAsia="Calibri" w:hAnsi="Palatino Linotype" w:cs="Tahoma"/>
                <w:b/>
                <w:sz w:val="22"/>
                <w:szCs w:val="22"/>
              </w:rPr>
              <w:t>(</w:t>
            </w:r>
            <w:r w:rsidR="00CA49B1" w:rsidRPr="000D2301">
              <w:rPr>
                <w:rFonts w:ascii="Palatino Linotype" w:eastAsia="Calibri" w:hAnsi="Palatino Linotype" w:cs="Tahoma"/>
                <w:b/>
                <w:sz w:val="24"/>
                <w:szCs w:val="24"/>
                <w:lang w:eastAsia="es-MX"/>
              </w:rPr>
              <w:t>Rúbrica</w:t>
            </w:r>
            <w:r w:rsidR="00AE6EB3" w:rsidRPr="000D2301">
              <w:rPr>
                <w:rFonts w:ascii="Palatino Linotype" w:eastAsia="Calibri" w:hAnsi="Palatino Linotype" w:cs="Tahoma"/>
                <w:b/>
                <w:sz w:val="22"/>
                <w:szCs w:val="22"/>
              </w:rPr>
              <w:t>)</w:t>
            </w:r>
          </w:p>
          <w:p w14:paraId="5650D6D7" w14:textId="77777777" w:rsidR="00307EB8" w:rsidRPr="000D2301" w:rsidRDefault="00307EB8" w:rsidP="000D2301">
            <w:pPr>
              <w:spacing w:line="360" w:lineRule="auto"/>
              <w:ind w:right="-108"/>
              <w:jc w:val="center"/>
              <w:rPr>
                <w:rFonts w:ascii="Palatino Linotype" w:eastAsia="Calibri" w:hAnsi="Palatino Linotype" w:cs="Tahoma"/>
                <w:b/>
                <w:sz w:val="22"/>
                <w:szCs w:val="22"/>
              </w:rPr>
            </w:pPr>
          </w:p>
          <w:p w14:paraId="764EDCE8" w14:textId="77777777" w:rsidR="00307EB8" w:rsidRPr="000D2301" w:rsidRDefault="00307EB8" w:rsidP="000D2301">
            <w:pPr>
              <w:spacing w:line="360" w:lineRule="auto"/>
              <w:ind w:right="-108"/>
              <w:jc w:val="center"/>
              <w:rPr>
                <w:rFonts w:ascii="Palatino Linotype" w:eastAsia="Calibri" w:hAnsi="Palatino Linotype" w:cs="Tahoma"/>
                <w:b/>
                <w:sz w:val="22"/>
                <w:szCs w:val="22"/>
              </w:rPr>
            </w:pPr>
          </w:p>
        </w:tc>
      </w:tr>
      <w:tr w:rsidR="00D47366" w:rsidRPr="000D2301" w14:paraId="0459CA01" w14:textId="77777777" w:rsidTr="00705E28">
        <w:tc>
          <w:tcPr>
            <w:tcW w:w="3402" w:type="dxa"/>
          </w:tcPr>
          <w:p w14:paraId="51D1836A" w14:textId="77777777" w:rsidR="00D47366" w:rsidRPr="000D2301" w:rsidRDefault="00D47366" w:rsidP="000D2301">
            <w:pPr>
              <w:spacing w:line="360" w:lineRule="auto"/>
              <w:ind w:right="-108"/>
              <w:rPr>
                <w:rFonts w:ascii="Palatino Linotype" w:eastAsia="Calibri" w:hAnsi="Palatino Linotype" w:cs="Tahoma"/>
                <w:b/>
                <w:sz w:val="24"/>
                <w:szCs w:val="24"/>
              </w:rPr>
            </w:pPr>
          </w:p>
          <w:p w14:paraId="6DAB4A94" w14:textId="77777777" w:rsidR="00D47366" w:rsidRPr="000D2301" w:rsidRDefault="00D47366" w:rsidP="000D2301">
            <w:pPr>
              <w:spacing w:line="360" w:lineRule="auto"/>
              <w:ind w:right="-108"/>
              <w:jc w:val="center"/>
              <w:rPr>
                <w:rFonts w:ascii="Palatino Linotype" w:eastAsia="Calibri" w:hAnsi="Palatino Linotype" w:cs="Tahoma"/>
                <w:sz w:val="24"/>
                <w:szCs w:val="24"/>
              </w:rPr>
            </w:pPr>
            <w:r w:rsidRPr="000D2301">
              <w:rPr>
                <w:rFonts w:ascii="Palatino Linotype" w:eastAsia="Calibri" w:hAnsi="Palatino Linotype" w:cs="Tahoma"/>
                <w:b/>
                <w:sz w:val="24"/>
                <w:szCs w:val="24"/>
              </w:rPr>
              <w:t xml:space="preserve">Eva Abaid Yapur </w:t>
            </w:r>
            <w:r w:rsidRPr="000D2301">
              <w:rPr>
                <w:rFonts w:ascii="Palatino Linotype" w:eastAsia="Calibri" w:hAnsi="Palatino Linotype" w:cs="Tahoma"/>
                <w:sz w:val="24"/>
                <w:szCs w:val="24"/>
              </w:rPr>
              <w:t>Comisionada</w:t>
            </w:r>
          </w:p>
          <w:p w14:paraId="5F58FE22" w14:textId="77777777" w:rsidR="00D47366" w:rsidRPr="000D2301" w:rsidRDefault="00D47366" w:rsidP="000D2301">
            <w:pPr>
              <w:spacing w:line="360" w:lineRule="auto"/>
              <w:jc w:val="center"/>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lastRenderedPageBreak/>
              <w:t>(Rúbrica)</w:t>
            </w:r>
          </w:p>
          <w:p w14:paraId="741A4D9E"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c>
          <w:tcPr>
            <w:tcW w:w="1564" w:type="dxa"/>
          </w:tcPr>
          <w:p w14:paraId="30209C7D" w14:textId="77777777" w:rsidR="00D47366" w:rsidRPr="000D2301" w:rsidRDefault="00D47366" w:rsidP="000D2301">
            <w:pPr>
              <w:spacing w:line="360" w:lineRule="auto"/>
              <w:rPr>
                <w:rFonts w:ascii="Palatino Linotype" w:eastAsia="Calibri" w:hAnsi="Palatino Linotype" w:cs="Tahoma"/>
                <w:b/>
                <w:sz w:val="24"/>
                <w:szCs w:val="24"/>
              </w:rPr>
            </w:pPr>
          </w:p>
          <w:p w14:paraId="6E202513" w14:textId="77777777" w:rsidR="00D47366" w:rsidRPr="000D2301" w:rsidRDefault="00D47366" w:rsidP="000D2301">
            <w:pPr>
              <w:spacing w:line="360" w:lineRule="auto"/>
              <w:jc w:val="center"/>
              <w:rPr>
                <w:rFonts w:ascii="Palatino Linotype" w:eastAsia="Calibri" w:hAnsi="Palatino Linotype" w:cs="Tahoma"/>
                <w:b/>
                <w:sz w:val="24"/>
                <w:szCs w:val="24"/>
              </w:rPr>
            </w:pPr>
          </w:p>
          <w:p w14:paraId="623B368C" w14:textId="77777777" w:rsidR="00D47366" w:rsidRPr="000D2301" w:rsidRDefault="00D47366" w:rsidP="000D2301">
            <w:pPr>
              <w:spacing w:line="360" w:lineRule="auto"/>
              <w:rPr>
                <w:rFonts w:ascii="Palatino Linotype" w:eastAsia="Batang" w:hAnsi="Palatino Linotype" w:cs="Tahoma"/>
                <w:b/>
                <w:sz w:val="24"/>
                <w:szCs w:val="24"/>
              </w:rPr>
            </w:pPr>
          </w:p>
          <w:p w14:paraId="14A88163"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4106" w:type="dxa"/>
            <w:gridSpan w:val="2"/>
          </w:tcPr>
          <w:p w14:paraId="1F78755B" w14:textId="77777777" w:rsidR="00D47366" w:rsidRPr="000D2301" w:rsidRDefault="00D47366" w:rsidP="000D2301">
            <w:pPr>
              <w:spacing w:line="360" w:lineRule="auto"/>
              <w:ind w:right="-108"/>
              <w:rPr>
                <w:rFonts w:ascii="Palatino Linotype" w:eastAsia="Calibri" w:hAnsi="Palatino Linotype" w:cs="Tahoma"/>
                <w:b/>
                <w:sz w:val="24"/>
                <w:szCs w:val="24"/>
                <w:lang w:eastAsia="es-MX"/>
              </w:rPr>
            </w:pPr>
          </w:p>
          <w:p w14:paraId="6B3AD4FC" w14:textId="77777777" w:rsidR="00D47366" w:rsidRPr="000D2301" w:rsidRDefault="00D47366" w:rsidP="000D2301">
            <w:pPr>
              <w:spacing w:line="360" w:lineRule="auto"/>
              <w:ind w:right="-108"/>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t>José Guadalupe Luna Hernández</w:t>
            </w:r>
          </w:p>
          <w:p w14:paraId="4B09B8D7" w14:textId="77777777" w:rsidR="00D47366" w:rsidRPr="000D2301" w:rsidRDefault="00D47366" w:rsidP="000D2301">
            <w:pPr>
              <w:spacing w:line="360" w:lineRule="auto"/>
              <w:ind w:right="-108"/>
              <w:jc w:val="center"/>
              <w:rPr>
                <w:rFonts w:ascii="Palatino Linotype" w:eastAsia="Calibri" w:hAnsi="Palatino Linotype" w:cs="Tahoma"/>
                <w:sz w:val="24"/>
                <w:szCs w:val="24"/>
                <w:lang w:eastAsia="es-MX"/>
              </w:rPr>
            </w:pPr>
            <w:r w:rsidRPr="000D2301">
              <w:rPr>
                <w:rFonts w:ascii="Palatino Linotype" w:eastAsia="Calibri" w:hAnsi="Palatino Linotype" w:cs="Tahoma"/>
                <w:sz w:val="24"/>
                <w:szCs w:val="24"/>
                <w:lang w:eastAsia="es-MX"/>
              </w:rPr>
              <w:t>Comisionado</w:t>
            </w:r>
          </w:p>
          <w:p w14:paraId="4F04DC28" w14:textId="6BB34616" w:rsidR="00D47366" w:rsidRPr="000D2301" w:rsidRDefault="00D47366" w:rsidP="000D2301">
            <w:pPr>
              <w:spacing w:line="360" w:lineRule="auto"/>
              <w:jc w:val="center"/>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lastRenderedPageBreak/>
              <w:t>(</w:t>
            </w:r>
            <w:r w:rsidR="00CA49B1" w:rsidRPr="000D2301">
              <w:rPr>
                <w:rFonts w:ascii="Palatino Linotype" w:eastAsia="Calibri" w:hAnsi="Palatino Linotype" w:cs="Tahoma"/>
                <w:b/>
                <w:sz w:val="24"/>
                <w:szCs w:val="24"/>
                <w:lang w:eastAsia="es-MX"/>
              </w:rPr>
              <w:t>Rúbrica</w:t>
            </w:r>
            <w:r w:rsidRPr="000D2301">
              <w:rPr>
                <w:rFonts w:ascii="Palatino Linotype" w:eastAsia="Calibri" w:hAnsi="Palatino Linotype" w:cs="Tahoma"/>
                <w:b/>
                <w:sz w:val="24"/>
                <w:szCs w:val="24"/>
                <w:lang w:eastAsia="es-MX"/>
              </w:rPr>
              <w:t>)</w:t>
            </w:r>
          </w:p>
          <w:p w14:paraId="087ED263"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r>
      <w:tr w:rsidR="00D47366" w:rsidRPr="000D2301" w14:paraId="6A5648E3" w14:textId="77777777" w:rsidTr="00705E28">
        <w:tc>
          <w:tcPr>
            <w:tcW w:w="3402" w:type="dxa"/>
          </w:tcPr>
          <w:p w14:paraId="03A73806" w14:textId="77777777" w:rsidR="00D47366" w:rsidRPr="000D2301" w:rsidRDefault="00D47366" w:rsidP="000D2301">
            <w:pPr>
              <w:spacing w:line="360" w:lineRule="auto"/>
              <w:jc w:val="center"/>
              <w:rPr>
                <w:rFonts w:ascii="Palatino Linotype" w:eastAsia="Calibri" w:hAnsi="Palatino Linotype" w:cs="Tahoma"/>
                <w:b/>
                <w:sz w:val="24"/>
                <w:szCs w:val="24"/>
              </w:rPr>
            </w:pPr>
            <w:r w:rsidRPr="000D2301">
              <w:rPr>
                <w:rFonts w:ascii="Palatino Linotype" w:eastAsia="Calibri" w:hAnsi="Palatino Linotype" w:cs="Tahoma"/>
                <w:b/>
                <w:sz w:val="24"/>
                <w:szCs w:val="24"/>
              </w:rPr>
              <w:lastRenderedPageBreak/>
              <w:t xml:space="preserve"> </w:t>
            </w:r>
          </w:p>
          <w:p w14:paraId="411CDF60" w14:textId="77777777" w:rsidR="00D47366" w:rsidRPr="000D2301" w:rsidRDefault="00D47366" w:rsidP="000D2301">
            <w:pPr>
              <w:spacing w:line="360" w:lineRule="auto"/>
              <w:rPr>
                <w:rFonts w:ascii="Palatino Linotype" w:eastAsia="Calibri" w:hAnsi="Palatino Linotype" w:cs="Tahoma"/>
                <w:b/>
                <w:sz w:val="24"/>
                <w:szCs w:val="24"/>
              </w:rPr>
            </w:pPr>
          </w:p>
          <w:p w14:paraId="0BB22B43" w14:textId="77777777" w:rsidR="00D47366" w:rsidRPr="000D2301" w:rsidRDefault="00D47366" w:rsidP="000D2301">
            <w:pPr>
              <w:spacing w:line="360" w:lineRule="auto"/>
              <w:rPr>
                <w:rFonts w:ascii="Palatino Linotype" w:eastAsia="Calibri" w:hAnsi="Palatino Linotype" w:cs="Tahoma"/>
                <w:b/>
                <w:sz w:val="24"/>
                <w:szCs w:val="24"/>
              </w:rPr>
            </w:pPr>
          </w:p>
          <w:p w14:paraId="4D326475" w14:textId="77777777" w:rsidR="00D47366" w:rsidRPr="000D2301" w:rsidRDefault="00D47366" w:rsidP="000D2301">
            <w:pPr>
              <w:spacing w:line="360" w:lineRule="auto"/>
              <w:jc w:val="center"/>
              <w:rPr>
                <w:rFonts w:ascii="Palatino Linotype" w:eastAsia="Calibri" w:hAnsi="Palatino Linotype" w:cs="Tahoma"/>
                <w:b/>
                <w:sz w:val="24"/>
                <w:szCs w:val="24"/>
              </w:rPr>
            </w:pPr>
            <w:r w:rsidRPr="000D2301">
              <w:rPr>
                <w:rFonts w:ascii="Palatino Linotype" w:eastAsia="Calibri" w:hAnsi="Palatino Linotype" w:cs="Tahoma"/>
                <w:b/>
                <w:sz w:val="24"/>
                <w:szCs w:val="24"/>
                <w:lang w:val="es-ES_tradnl"/>
              </w:rPr>
              <w:t xml:space="preserve">Javier Martínez Cruz </w:t>
            </w:r>
            <w:r w:rsidRPr="000D2301">
              <w:rPr>
                <w:rFonts w:ascii="Palatino Linotype" w:eastAsia="Calibri" w:hAnsi="Palatino Linotype" w:cs="Tahoma"/>
                <w:sz w:val="24"/>
                <w:szCs w:val="24"/>
              </w:rPr>
              <w:t>Comisionado</w:t>
            </w:r>
          </w:p>
          <w:p w14:paraId="2144C269" w14:textId="77777777" w:rsidR="00D47366" w:rsidRPr="000D2301" w:rsidRDefault="00D47366" w:rsidP="000D2301">
            <w:pPr>
              <w:spacing w:line="360" w:lineRule="auto"/>
              <w:jc w:val="center"/>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t>(Rúbrica)</w:t>
            </w:r>
          </w:p>
          <w:p w14:paraId="65E2EAD1"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1985" w:type="dxa"/>
            <w:gridSpan w:val="2"/>
          </w:tcPr>
          <w:p w14:paraId="4D57485D" w14:textId="77777777" w:rsidR="00D47366" w:rsidRPr="000D2301" w:rsidRDefault="00D47366" w:rsidP="000D2301">
            <w:pPr>
              <w:spacing w:line="360" w:lineRule="auto"/>
              <w:rPr>
                <w:rFonts w:ascii="Palatino Linotype" w:eastAsia="Calibri" w:hAnsi="Palatino Linotype" w:cs="Tahoma"/>
                <w:b/>
                <w:sz w:val="24"/>
                <w:szCs w:val="24"/>
              </w:rPr>
            </w:pPr>
          </w:p>
          <w:p w14:paraId="287FFBF7" w14:textId="77777777" w:rsidR="00D47366" w:rsidRPr="000D2301" w:rsidRDefault="00D47366" w:rsidP="000D2301">
            <w:pPr>
              <w:spacing w:line="360" w:lineRule="auto"/>
              <w:jc w:val="center"/>
              <w:rPr>
                <w:rFonts w:ascii="Palatino Linotype" w:eastAsia="Batang" w:hAnsi="Palatino Linotype" w:cs="Tahoma"/>
                <w:b/>
                <w:sz w:val="24"/>
                <w:szCs w:val="24"/>
              </w:rPr>
            </w:pPr>
          </w:p>
        </w:tc>
        <w:tc>
          <w:tcPr>
            <w:tcW w:w="3685" w:type="dxa"/>
          </w:tcPr>
          <w:p w14:paraId="50F206F3" w14:textId="77777777" w:rsidR="00D47366" w:rsidRPr="000D2301" w:rsidRDefault="00D47366" w:rsidP="000D2301">
            <w:pPr>
              <w:spacing w:line="360" w:lineRule="auto"/>
              <w:ind w:right="-108"/>
              <w:rPr>
                <w:rFonts w:ascii="Palatino Linotype" w:eastAsia="Calibri" w:hAnsi="Palatino Linotype" w:cs="Tahoma"/>
                <w:b/>
                <w:sz w:val="24"/>
                <w:szCs w:val="24"/>
              </w:rPr>
            </w:pPr>
          </w:p>
          <w:p w14:paraId="70017868" w14:textId="77777777" w:rsidR="00D47366" w:rsidRPr="000D2301" w:rsidRDefault="00D47366" w:rsidP="000D2301">
            <w:pPr>
              <w:spacing w:line="360" w:lineRule="auto"/>
              <w:ind w:right="-108"/>
              <w:rPr>
                <w:rFonts w:ascii="Palatino Linotype" w:eastAsia="Calibri" w:hAnsi="Palatino Linotype" w:cs="Tahoma"/>
                <w:b/>
                <w:sz w:val="24"/>
                <w:szCs w:val="24"/>
              </w:rPr>
            </w:pPr>
          </w:p>
          <w:p w14:paraId="03752FB6" w14:textId="77777777" w:rsidR="00D47366" w:rsidRPr="000D2301" w:rsidRDefault="00D47366" w:rsidP="000D2301">
            <w:pPr>
              <w:spacing w:line="360" w:lineRule="auto"/>
              <w:ind w:right="-108"/>
              <w:rPr>
                <w:rFonts w:ascii="Palatino Linotype" w:eastAsia="Calibri" w:hAnsi="Palatino Linotype" w:cs="Tahoma"/>
                <w:sz w:val="24"/>
                <w:szCs w:val="24"/>
                <w:lang w:eastAsia="es-MX"/>
              </w:rPr>
            </w:pPr>
          </w:p>
          <w:p w14:paraId="41B40B65" w14:textId="77777777" w:rsidR="00D47366" w:rsidRPr="000D2301" w:rsidRDefault="00D47366" w:rsidP="000D2301">
            <w:pPr>
              <w:spacing w:line="360" w:lineRule="auto"/>
              <w:ind w:right="-108"/>
              <w:jc w:val="center"/>
              <w:rPr>
                <w:rFonts w:ascii="Palatino Linotype" w:eastAsia="Calibri" w:hAnsi="Palatino Linotype" w:cs="Tahoma"/>
                <w:b/>
                <w:sz w:val="24"/>
                <w:szCs w:val="24"/>
              </w:rPr>
            </w:pPr>
            <w:r w:rsidRPr="000D2301">
              <w:rPr>
                <w:rFonts w:ascii="Palatino Linotype" w:eastAsia="Calibri" w:hAnsi="Palatino Linotype" w:cs="Tahoma"/>
                <w:b/>
                <w:sz w:val="24"/>
                <w:szCs w:val="24"/>
                <w:lang w:val="es-ES_tradnl"/>
              </w:rPr>
              <w:t>Luis Gustavo Parra Noriega</w:t>
            </w:r>
          </w:p>
          <w:p w14:paraId="3325F6F6" w14:textId="77777777" w:rsidR="00D47366" w:rsidRPr="000D2301" w:rsidRDefault="00D47366" w:rsidP="000D2301">
            <w:pPr>
              <w:spacing w:line="360" w:lineRule="auto"/>
              <w:ind w:right="-108"/>
              <w:jc w:val="center"/>
              <w:rPr>
                <w:rFonts w:ascii="Palatino Linotype" w:eastAsia="Calibri" w:hAnsi="Palatino Linotype" w:cs="Tahoma"/>
                <w:sz w:val="24"/>
                <w:szCs w:val="24"/>
              </w:rPr>
            </w:pPr>
            <w:r w:rsidRPr="000D2301">
              <w:rPr>
                <w:rFonts w:ascii="Palatino Linotype" w:eastAsia="Calibri" w:hAnsi="Palatino Linotype" w:cs="Tahoma"/>
                <w:sz w:val="24"/>
                <w:szCs w:val="24"/>
              </w:rPr>
              <w:t>Comisionado</w:t>
            </w:r>
          </w:p>
          <w:p w14:paraId="528009F7" w14:textId="77777777" w:rsidR="00D47366" w:rsidRPr="000D2301" w:rsidRDefault="00D47366" w:rsidP="000D2301">
            <w:pPr>
              <w:spacing w:line="360" w:lineRule="auto"/>
              <w:jc w:val="center"/>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t>(Rúbrica)</w:t>
            </w:r>
          </w:p>
          <w:p w14:paraId="150B3754" w14:textId="77777777" w:rsidR="00D47366" w:rsidRPr="000D2301" w:rsidRDefault="00D47366" w:rsidP="000D2301">
            <w:pPr>
              <w:spacing w:line="360" w:lineRule="auto"/>
              <w:ind w:right="-108"/>
              <w:jc w:val="center"/>
              <w:rPr>
                <w:rFonts w:ascii="Palatino Linotype" w:eastAsia="Batang" w:hAnsi="Palatino Linotype" w:cs="Tahoma"/>
                <w:b/>
                <w:sz w:val="24"/>
                <w:szCs w:val="24"/>
              </w:rPr>
            </w:pPr>
          </w:p>
        </w:tc>
      </w:tr>
      <w:tr w:rsidR="00D47366" w:rsidRPr="000D2301" w14:paraId="667B2D3B" w14:textId="77777777" w:rsidTr="00705E28">
        <w:tc>
          <w:tcPr>
            <w:tcW w:w="9072" w:type="dxa"/>
            <w:gridSpan w:val="4"/>
          </w:tcPr>
          <w:p w14:paraId="0B370F39" w14:textId="77777777" w:rsidR="00D47366" w:rsidRPr="000D2301" w:rsidRDefault="00D47366" w:rsidP="000D2301">
            <w:pPr>
              <w:tabs>
                <w:tab w:val="left" w:pos="2820"/>
              </w:tabs>
              <w:spacing w:line="360" w:lineRule="auto"/>
              <w:ind w:right="2414"/>
              <w:rPr>
                <w:rFonts w:ascii="Palatino Linotype" w:eastAsia="Calibri" w:hAnsi="Palatino Linotype" w:cs="Tahoma"/>
                <w:b/>
                <w:sz w:val="24"/>
                <w:szCs w:val="24"/>
              </w:rPr>
            </w:pPr>
          </w:p>
          <w:p w14:paraId="5A4FC09E" w14:textId="77777777" w:rsidR="00D47366" w:rsidRPr="000D2301" w:rsidRDefault="00D47366" w:rsidP="000D2301">
            <w:pPr>
              <w:spacing w:line="360" w:lineRule="auto"/>
              <w:jc w:val="center"/>
              <w:rPr>
                <w:rFonts w:ascii="Palatino Linotype" w:eastAsia="Calibri" w:hAnsi="Palatino Linotype" w:cs="Tahoma"/>
                <w:b/>
                <w:sz w:val="24"/>
                <w:szCs w:val="24"/>
              </w:rPr>
            </w:pPr>
            <w:r w:rsidRPr="000D2301">
              <w:rPr>
                <w:rFonts w:ascii="Palatino Linotype" w:eastAsia="Calibri" w:hAnsi="Palatino Linotype" w:cs="Tahoma"/>
                <w:b/>
                <w:sz w:val="24"/>
                <w:szCs w:val="24"/>
              </w:rPr>
              <w:t>Alexis Tapia Ramírez</w:t>
            </w:r>
          </w:p>
          <w:p w14:paraId="409D4F1B" w14:textId="77777777" w:rsidR="00D47366" w:rsidRPr="000D2301" w:rsidRDefault="00D47366" w:rsidP="000D2301">
            <w:pPr>
              <w:spacing w:line="360" w:lineRule="auto"/>
              <w:jc w:val="center"/>
              <w:rPr>
                <w:rFonts w:ascii="Palatino Linotype" w:eastAsia="Calibri" w:hAnsi="Palatino Linotype" w:cs="Tahoma"/>
                <w:sz w:val="24"/>
                <w:szCs w:val="24"/>
              </w:rPr>
            </w:pPr>
            <w:r w:rsidRPr="000D2301">
              <w:rPr>
                <w:rFonts w:ascii="Palatino Linotype" w:eastAsia="Calibri" w:hAnsi="Palatino Linotype" w:cs="Tahoma"/>
                <w:sz w:val="24"/>
                <w:szCs w:val="24"/>
              </w:rPr>
              <w:t>Secretario Técnico del Pleno</w:t>
            </w:r>
          </w:p>
          <w:p w14:paraId="6DF09340" w14:textId="77777777" w:rsidR="00D47366" w:rsidRPr="000D2301" w:rsidRDefault="00D47366" w:rsidP="000D2301">
            <w:pPr>
              <w:spacing w:line="360" w:lineRule="auto"/>
              <w:jc w:val="center"/>
              <w:rPr>
                <w:rFonts w:ascii="Palatino Linotype" w:eastAsia="Calibri" w:hAnsi="Palatino Linotype" w:cs="Tahoma"/>
                <w:b/>
                <w:sz w:val="24"/>
                <w:szCs w:val="24"/>
                <w:lang w:eastAsia="es-MX"/>
              </w:rPr>
            </w:pPr>
            <w:r w:rsidRPr="000D2301">
              <w:rPr>
                <w:rFonts w:ascii="Palatino Linotype" w:eastAsia="Calibri" w:hAnsi="Palatino Linotype" w:cs="Tahoma"/>
                <w:b/>
                <w:sz w:val="24"/>
                <w:szCs w:val="24"/>
                <w:lang w:eastAsia="es-MX"/>
              </w:rPr>
              <w:t>(Rúbrica)</w:t>
            </w:r>
          </w:p>
          <w:p w14:paraId="414DF34A" w14:textId="77777777" w:rsidR="00D47366" w:rsidRPr="000D2301" w:rsidRDefault="00D47366" w:rsidP="000D2301">
            <w:pPr>
              <w:spacing w:line="360" w:lineRule="auto"/>
              <w:jc w:val="center"/>
              <w:rPr>
                <w:rFonts w:ascii="Palatino Linotype" w:eastAsia="Calibri" w:hAnsi="Palatino Linotype" w:cs="Tahoma"/>
                <w:color w:val="000000"/>
                <w:sz w:val="12"/>
                <w:szCs w:val="14"/>
              </w:rPr>
            </w:pPr>
          </w:p>
        </w:tc>
      </w:tr>
    </w:tbl>
    <w:p w14:paraId="1E8317FD" w14:textId="3A4A51A3" w:rsidR="00D47366" w:rsidRPr="000D2301" w:rsidRDefault="00D47366" w:rsidP="000D2301">
      <w:pPr>
        <w:spacing w:line="360" w:lineRule="auto"/>
        <w:ind w:right="-93"/>
        <w:jc w:val="both"/>
        <w:rPr>
          <w:rFonts w:ascii="Palatino Linotype" w:eastAsia="Calibri" w:hAnsi="Palatino Linotype" w:cs="Tahoma"/>
          <w:bCs/>
          <w:sz w:val="22"/>
          <w:szCs w:val="22"/>
          <w:lang w:eastAsia="en-US"/>
        </w:rPr>
      </w:pPr>
      <w:r w:rsidRPr="000D2301">
        <w:rPr>
          <w:rFonts w:ascii="Palatino Linotype" w:eastAsia="Calibri" w:hAnsi="Palatino Linotype" w:cs="Arial"/>
          <w:sz w:val="22"/>
          <w:szCs w:val="22"/>
          <w:lang w:eastAsia="en-US"/>
        </w:rPr>
        <w:t xml:space="preserve">Esta foja corresponde a la resolución de fecha </w:t>
      </w:r>
      <w:r w:rsidR="002F0A94" w:rsidRPr="000D2301">
        <w:rPr>
          <w:rFonts w:ascii="Palatino Linotype" w:eastAsia="Calibri" w:hAnsi="Palatino Linotype" w:cs="Arial"/>
          <w:sz w:val="22"/>
          <w:szCs w:val="22"/>
          <w:lang w:eastAsia="en-US"/>
        </w:rPr>
        <w:t xml:space="preserve">nueve de enero </w:t>
      </w:r>
      <w:r w:rsidRPr="000D2301">
        <w:rPr>
          <w:rFonts w:ascii="Palatino Linotype" w:eastAsia="Calibri" w:hAnsi="Palatino Linotype" w:cs="Arial"/>
          <w:sz w:val="22"/>
          <w:szCs w:val="22"/>
          <w:lang w:eastAsia="en-US"/>
        </w:rPr>
        <w:t>de dos mil dieci</w:t>
      </w:r>
      <w:r w:rsidR="002F0A94" w:rsidRPr="000D2301">
        <w:rPr>
          <w:rFonts w:ascii="Palatino Linotype" w:eastAsia="Calibri" w:hAnsi="Palatino Linotype" w:cs="Arial"/>
          <w:sz w:val="22"/>
          <w:szCs w:val="22"/>
          <w:lang w:eastAsia="en-US"/>
        </w:rPr>
        <w:t>nueve</w:t>
      </w:r>
      <w:r w:rsidRPr="000D2301">
        <w:rPr>
          <w:rFonts w:ascii="Palatino Linotype" w:eastAsia="Calibri" w:hAnsi="Palatino Linotype" w:cs="Arial"/>
          <w:sz w:val="22"/>
          <w:szCs w:val="22"/>
          <w:lang w:eastAsia="en-US"/>
        </w:rPr>
        <w:t>, emitida en el Recurso de Revisión número 03</w:t>
      </w:r>
      <w:r w:rsidR="002F0A94" w:rsidRPr="000D2301">
        <w:rPr>
          <w:rFonts w:ascii="Palatino Linotype" w:eastAsia="Calibri" w:hAnsi="Palatino Linotype" w:cs="Arial"/>
          <w:sz w:val="22"/>
          <w:szCs w:val="22"/>
          <w:lang w:eastAsia="en-US"/>
        </w:rPr>
        <w:t>976</w:t>
      </w:r>
      <w:r w:rsidRPr="000D2301">
        <w:rPr>
          <w:rFonts w:ascii="Palatino Linotype" w:eastAsia="Calibri" w:hAnsi="Palatino Linotype" w:cs="Arial"/>
          <w:sz w:val="22"/>
          <w:szCs w:val="22"/>
          <w:lang w:eastAsia="en-US"/>
        </w:rPr>
        <w:t>/INFOEM/IP/RR/2018</w:t>
      </w:r>
      <w:r w:rsidR="000C4EDC" w:rsidRPr="000D2301">
        <w:rPr>
          <w:rFonts w:ascii="Palatino Linotype" w:eastAsia="Calibri" w:hAnsi="Palatino Linotype" w:cs="Arial"/>
          <w:sz w:val="22"/>
          <w:szCs w:val="22"/>
          <w:lang w:eastAsia="en-US"/>
        </w:rPr>
        <w:t xml:space="preserve"> y acumulado.</w:t>
      </w:r>
    </w:p>
    <w:sectPr w:rsidR="00D47366" w:rsidRPr="000D2301" w:rsidSect="00FE4CCC">
      <w:headerReference w:type="default" r:id="rId33"/>
      <w:footerReference w:type="default" r:id="rId34"/>
      <w:headerReference w:type="first" r:id="rId35"/>
      <w:footerReference w:type="first" r:id="rId36"/>
      <w:pgSz w:w="12240" w:h="15840"/>
      <w:pgMar w:top="80" w:right="1608" w:bottom="1418" w:left="1588" w:header="709" w:footer="91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49105" w14:textId="77777777" w:rsidR="0045657F" w:rsidRDefault="0045657F" w:rsidP="00B31222">
      <w:r>
        <w:separator/>
      </w:r>
    </w:p>
  </w:endnote>
  <w:endnote w:type="continuationSeparator" w:id="0">
    <w:p w14:paraId="66C921EE" w14:textId="77777777" w:rsidR="0045657F" w:rsidRDefault="0045657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27040"/>
      <w:docPartObj>
        <w:docPartGallery w:val="Page Numbers (Bottom of Page)"/>
        <w:docPartUnique/>
      </w:docPartObj>
    </w:sdtPr>
    <w:sdtContent>
      <w:sdt>
        <w:sdtPr>
          <w:id w:val="-1769616900"/>
          <w:docPartObj>
            <w:docPartGallery w:val="Page Numbers (Top of Page)"/>
            <w:docPartUnique/>
          </w:docPartObj>
        </w:sdtPr>
        <w:sdtContent>
          <w:p w14:paraId="33196A94" w14:textId="77777777" w:rsidR="00AB1CF0" w:rsidRDefault="00AB1CF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117DD9">
              <w:rPr>
                <w:b/>
                <w:bCs/>
                <w:noProof/>
              </w:rPr>
              <w:t>75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17DD9">
              <w:rPr>
                <w:b/>
                <w:bCs/>
                <w:noProof/>
              </w:rPr>
              <w:t>76</w:t>
            </w:r>
            <w:r>
              <w:rPr>
                <w:b/>
                <w:bCs/>
                <w:sz w:val="24"/>
                <w:szCs w:val="24"/>
              </w:rPr>
              <w:fldChar w:fldCharType="end"/>
            </w:r>
          </w:p>
        </w:sdtContent>
      </w:sdt>
    </w:sdtContent>
  </w:sdt>
  <w:p w14:paraId="711A83C2" w14:textId="77777777" w:rsidR="00AB1CF0" w:rsidRDefault="00AB1C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08437"/>
      <w:docPartObj>
        <w:docPartGallery w:val="Page Numbers (Bottom of Page)"/>
        <w:docPartUnique/>
      </w:docPartObj>
    </w:sdtPr>
    <w:sdtContent>
      <w:sdt>
        <w:sdtPr>
          <w:id w:val="-956557459"/>
          <w:docPartObj>
            <w:docPartGallery w:val="Page Numbers (Top of Page)"/>
            <w:docPartUnique/>
          </w:docPartObj>
        </w:sdtPr>
        <w:sdtContent>
          <w:p w14:paraId="47D6E1C4" w14:textId="77777777" w:rsidR="00AB1CF0" w:rsidRDefault="00AB1CF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3816C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3816C7">
              <w:rPr>
                <w:b/>
                <w:bCs/>
                <w:noProof/>
              </w:rPr>
              <w:t>76</w:t>
            </w:r>
            <w:r>
              <w:rPr>
                <w:b/>
                <w:bCs/>
                <w:sz w:val="24"/>
                <w:szCs w:val="24"/>
              </w:rPr>
              <w:fldChar w:fldCharType="end"/>
            </w:r>
          </w:p>
        </w:sdtContent>
      </w:sdt>
    </w:sdtContent>
  </w:sdt>
  <w:p w14:paraId="199FE5B6" w14:textId="77777777" w:rsidR="00AB1CF0" w:rsidRDefault="00AB1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E9188" w14:textId="77777777" w:rsidR="0045657F" w:rsidRDefault="0045657F" w:rsidP="00B31222">
      <w:r>
        <w:separator/>
      </w:r>
    </w:p>
  </w:footnote>
  <w:footnote w:type="continuationSeparator" w:id="0">
    <w:p w14:paraId="2C0790B6" w14:textId="77777777" w:rsidR="0045657F" w:rsidRDefault="0045657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B1CF0" w:rsidRPr="005C106F" w14:paraId="20F70698" w14:textId="77777777" w:rsidTr="00202DB8">
      <w:trPr>
        <w:trHeight w:val="1435"/>
      </w:trPr>
      <w:tc>
        <w:tcPr>
          <w:tcW w:w="2835" w:type="dxa"/>
          <w:shd w:val="clear" w:color="auto" w:fill="auto"/>
        </w:tcPr>
        <w:p w14:paraId="752D8973" w14:textId="77777777" w:rsidR="00AB1CF0" w:rsidRPr="005C106F" w:rsidRDefault="00AB1CF0" w:rsidP="00EF4A64">
          <w:pPr>
            <w:tabs>
              <w:tab w:val="right" w:pos="4273"/>
            </w:tabs>
            <w:rPr>
              <w:rFonts w:ascii="Garamond" w:eastAsia="Calibri" w:hAnsi="Garamond"/>
              <w:sz w:val="16"/>
              <w:szCs w:val="16"/>
              <w:lang w:val="es-MX" w:eastAsia="en-US"/>
            </w:rPr>
          </w:pPr>
        </w:p>
      </w:tc>
      <w:tc>
        <w:tcPr>
          <w:tcW w:w="6733" w:type="dxa"/>
          <w:shd w:val="clear" w:color="auto" w:fill="auto"/>
        </w:tcPr>
        <w:p w14:paraId="6EFEFEBB" w14:textId="77777777" w:rsidR="00AB1CF0" w:rsidRDefault="00AB1CF0"/>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AB1CF0" w:rsidRPr="00ED1E3F" w14:paraId="58253C2E" w14:textId="77777777" w:rsidTr="00E43469">
            <w:trPr>
              <w:trHeight w:val="144"/>
            </w:trPr>
            <w:tc>
              <w:tcPr>
                <w:tcW w:w="2698" w:type="dxa"/>
              </w:tcPr>
              <w:p w14:paraId="477F32CF" w14:textId="77777777" w:rsidR="00AB1CF0" w:rsidRPr="00ED1E3F" w:rsidRDefault="00AB1CF0"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75CD182C" w14:textId="52974046" w:rsidR="00AB1CF0" w:rsidRPr="00ED1E3F" w:rsidRDefault="00AB1CF0" w:rsidP="00FF43BF">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03976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AB1CF0" w:rsidRPr="00ED1E3F" w14:paraId="1C85A667" w14:textId="77777777" w:rsidTr="00E43469">
            <w:trPr>
              <w:trHeight w:val="283"/>
            </w:trPr>
            <w:tc>
              <w:tcPr>
                <w:tcW w:w="2698" w:type="dxa"/>
              </w:tcPr>
              <w:p w14:paraId="278295A4" w14:textId="77777777" w:rsidR="00AB1CF0" w:rsidRPr="00ED1E3F" w:rsidRDefault="00AB1CF0"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57B381C1" w14:textId="7F973F56" w:rsidR="00AB1CF0" w:rsidRPr="00C40AFE" w:rsidRDefault="00AB1CF0" w:rsidP="00765993">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Coatepec Harinas</w:t>
                </w:r>
              </w:p>
            </w:tc>
          </w:tr>
          <w:tr w:rsidR="00AB1CF0" w:rsidRPr="00ED1E3F" w14:paraId="22EA73B2" w14:textId="77777777" w:rsidTr="00E43469">
            <w:trPr>
              <w:trHeight w:val="283"/>
            </w:trPr>
            <w:tc>
              <w:tcPr>
                <w:tcW w:w="2698" w:type="dxa"/>
              </w:tcPr>
              <w:p w14:paraId="4E4D765D" w14:textId="77777777" w:rsidR="00AB1CF0" w:rsidRPr="00ED1E3F" w:rsidRDefault="00AB1CF0" w:rsidP="00202DB8">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0CC2A96D" w14:textId="77777777" w:rsidR="00AB1CF0" w:rsidRPr="00ED1E3F" w:rsidRDefault="00AB1CF0" w:rsidP="00E43469">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176536E1" w14:textId="77777777" w:rsidR="00AB1CF0" w:rsidRPr="005C106F" w:rsidRDefault="00AB1CF0" w:rsidP="00232673">
          <w:pPr>
            <w:tabs>
              <w:tab w:val="right" w:pos="8838"/>
            </w:tabs>
            <w:ind w:left="-28"/>
            <w:jc w:val="both"/>
            <w:rPr>
              <w:rFonts w:ascii="Arial" w:eastAsia="Calibri" w:hAnsi="Arial" w:cs="Arial"/>
              <w:b/>
              <w:sz w:val="22"/>
              <w:szCs w:val="22"/>
              <w:lang w:val="es-MX" w:eastAsia="en-US"/>
            </w:rPr>
          </w:pPr>
        </w:p>
      </w:tc>
    </w:tr>
  </w:tbl>
  <w:p w14:paraId="3FC4B92E" w14:textId="77777777" w:rsidR="00AB1CF0" w:rsidRDefault="00AB1CF0" w:rsidP="00EF4A64">
    <w:pPr>
      <w:pStyle w:val="Encabezado"/>
      <w:rPr>
        <w:sz w:val="14"/>
        <w:lang w:val="es-MX"/>
      </w:rPr>
    </w:pPr>
  </w:p>
  <w:p w14:paraId="382D88DE" w14:textId="77777777" w:rsidR="00AB1CF0" w:rsidRDefault="00AB1CF0" w:rsidP="00EF4A64">
    <w:pPr>
      <w:pStyle w:val="Encabezado"/>
      <w:rPr>
        <w:sz w:val="14"/>
        <w:lang w:val="es-MX"/>
      </w:rPr>
    </w:pPr>
  </w:p>
  <w:p w14:paraId="45E8751B" w14:textId="77777777" w:rsidR="00AB1CF0" w:rsidRPr="00443C6B" w:rsidRDefault="00AB1CF0"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B1CF0" w:rsidRPr="005C106F" w14:paraId="459A4DA1" w14:textId="77777777" w:rsidTr="00A330AD">
      <w:trPr>
        <w:trHeight w:val="1435"/>
      </w:trPr>
      <w:tc>
        <w:tcPr>
          <w:tcW w:w="2835" w:type="dxa"/>
          <w:shd w:val="clear" w:color="auto" w:fill="auto"/>
        </w:tcPr>
        <w:p w14:paraId="5372C31A" w14:textId="77777777" w:rsidR="00AB1CF0" w:rsidRPr="005C106F" w:rsidRDefault="00AB1CF0" w:rsidP="00A307F1">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AB1CF0" w:rsidRPr="00ED1E3F" w14:paraId="632CCADF" w14:textId="77777777" w:rsidTr="00A330AD">
            <w:trPr>
              <w:trHeight w:val="144"/>
            </w:trPr>
            <w:tc>
              <w:tcPr>
                <w:tcW w:w="2698" w:type="dxa"/>
              </w:tcPr>
              <w:p w14:paraId="74B393CF" w14:textId="77777777" w:rsidR="00AB1CF0" w:rsidRPr="00ED1E3F" w:rsidRDefault="00AB1CF0"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Recurso de Revisión:</w:t>
                </w:r>
              </w:p>
            </w:tc>
            <w:tc>
              <w:tcPr>
                <w:tcW w:w="3621" w:type="dxa"/>
              </w:tcPr>
              <w:p w14:paraId="283A6476" w14:textId="1671B483" w:rsidR="00AB1CF0" w:rsidRPr="00ED1E3F" w:rsidRDefault="00AB1CF0" w:rsidP="00045240">
                <w:pPr>
                  <w:tabs>
                    <w:tab w:val="right" w:pos="8838"/>
                  </w:tabs>
                  <w:ind w:left="-28" w:right="-32"/>
                  <w:jc w:val="both"/>
                  <w:rPr>
                    <w:rFonts w:ascii="Palatino Linotype" w:eastAsia="Calibri" w:hAnsi="Palatino Linotype" w:cs="Tahoma"/>
                    <w:bCs/>
                    <w:sz w:val="22"/>
                    <w:szCs w:val="22"/>
                    <w:lang w:eastAsia="en-US"/>
                  </w:rPr>
                </w:pPr>
                <w:r w:rsidRPr="00ED1E3F">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3976</w:t>
                </w:r>
                <w:r w:rsidRPr="00ED1E3F">
                  <w:rPr>
                    <w:rFonts w:ascii="Palatino Linotype" w:eastAsia="Calibri" w:hAnsi="Palatino Linotype" w:cs="Tahoma"/>
                    <w:bCs/>
                    <w:sz w:val="22"/>
                    <w:szCs w:val="22"/>
                    <w:lang w:eastAsia="en-US"/>
                  </w:rPr>
                  <w:t>/INFOEM/IP/RR/2018</w:t>
                </w:r>
                <w:r>
                  <w:rPr>
                    <w:rFonts w:ascii="Palatino Linotype" w:eastAsia="Calibri" w:hAnsi="Palatino Linotype" w:cs="Tahoma"/>
                    <w:bCs/>
                    <w:sz w:val="22"/>
                    <w:szCs w:val="22"/>
                    <w:lang w:eastAsia="en-US"/>
                  </w:rPr>
                  <w:t xml:space="preserve"> y acumulado</w:t>
                </w:r>
              </w:p>
            </w:tc>
          </w:tr>
          <w:tr w:rsidR="00AB1CF0" w:rsidRPr="00ED1E3F" w14:paraId="26B762E1" w14:textId="77777777" w:rsidTr="00A330AD">
            <w:trPr>
              <w:trHeight w:val="144"/>
            </w:trPr>
            <w:tc>
              <w:tcPr>
                <w:tcW w:w="2698" w:type="dxa"/>
              </w:tcPr>
              <w:p w14:paraId="486FBC35" w14:textId="77777777" w:rsidR="00AB1CF0" w:rsidRPr="00ED1E3F" w:rsidRDefault="00AB1CF0"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Recurrente:</w:t>
                </w:r>
              </w:p>
            </w:tc>
            <w:tc>
              <w:tcPr>
                <w:tcW w:w="3621" w:type="dxa"/>
              </w:tcPr>
              <w:p w14:paraId="01940603" w14:textId="71E0AD43" w:rsidR="00AB1CF0" w:rsidRPr="00ED1E3F" w:rsidRDefault="00AB1CF0" w:rsidP="00A307F1">
                <w:pPr>
                  <w:tabs>
                    <w:tab w:val="right" w:pos="8838"/>
                  </w:tabs>
                  <w:ind w:right="-32"/>
                  <w:jc w:val="both"/>
                  <w:rPr>
                    <w:rFonts w:ascii="Palatino Linotype" w:eastAsia="Calibri" w:hAnsi="Palatino Linotype" w:cs="Tahoma"/>
                    <w:sz w:val="22"/>
                    <w:szCs w:val="22"/>
                    <w:lang w:val="es-MX" w:eastAsia="en-US"/>
                  </w:rPr>
                </w:pPr>
                <w:r w:rsidRPr="00C75B1F">
                  <w:rPr>
                    <w:rFonts w:ascii="Palatino Linotype" w:eastAsia="Calibri" w:hAnsi="Palatino Linotype" w:cs="Tahoma"/>
                    <w:bCs/>
                    <w:sz w:val="22"/>
                    <w:szCs w:val="22"/>
                    <w:highlight w:val="black"/>
                    <w:lang w:eastAsia="en-US"/>
                  </w:rPr>
                  <w:t>XXXXXXXXXXXXXXXX</w:t>
                </w:r>
              </w:p>
            </w:tc>
          </w:tr>
          <w:tr w:rsidR="00AB1CF0" w:rsidRPr="00ED1E3F" w14:paraId="48FF3D45" w14:textId="77777777" w:rsidTr="00A330AD">
            <w:trPr>
              <w:trHeight w:val="283"/>
            </w:trPr>
            <w:tc>
              <w:tcPr>
                <w:tcW w:w="2698" w:type="dxa"/>
              </w:tcPr>
              <w:p w14:paraId="645917A5" w14:textId="77777777" w:rsidR="00AB1CF0" w:rsidRPr="00ED1E3F" w:rsidRDefault="00AB1CF0"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Sujeto Obligado:</w:t>
                </w:r>
              </w:p>
            </w:tc>
            <w:tc>
              <w:tcPr>
                <w:tcW w:w="3621" w:type="dxa"/>
              </w:tcPr>
              <w:p w14:paraId="48ED0C57" w14:textId="1D930152" w:rsidR="00AB1CF0" w:rsidRPr="00C40AFE" w:rsidRDefault="00AB1CF0" w:rsidP="00B735C9">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bCs/>
                    <w:sz w:val="22"/>
                    <w:szCs w:val="22"/>
                    <w:lang w:eastAsia="en-US"/>
                  </w:rPr>
                  <w:t>Ayuntamiento de Coatepec Harinas</w:t>
                </w:r>
              </w:p>
            </w:tc>
          </w:tr>
          <w:tr w:rsidR="00AB1CF0" w:rsidRPr="00ED1E3F" w14:paraId="700B72F2" w14:textId="77777777" w:rsidTr="00A330AD">
            <w:trPr>
              <w:trHeight w:val="283"/>
            </w:trPr>
            <w:tc>
              <w:tcPr>
                <w:tcW w:w="2698" w:type="dxa"/>
              </w:tcPr>
              <w:p w14:paraId="02DE6DD7" w14:textId="77777777" w:rsidR="00AB1CF0" w:rsidRPr="00ED1E3F" w:rsidRDefault="00AB1CF0" w:rsidP="00A307F1">
                <w:pPr>
                  <w:tabs>
                    <w:tab w:val="right" w:pos="8838"/>
                  </w:tabs>
                  <w:ind w:right="-105"/>
                  <w:rPr>
                    <w:rFonts w:ascii="Palatino Linotype" w:eastAsia="Calibri" w:hAnsi="Palatino Linotype" w:cs="Tahoma"/>
                    <w:b/>
                    <w:sz w:val="22"/>
                    <w:szCs w:val="22"/>
                    <w:lang w:val="es-MX" w:eastAsia="en-US"/>
                  </w:rPr>
                </w:pPr>
                <w:r w:rsidRPr="00ED1E3F">
                  <w:rPr>
                    <w:rFonts w:ascii="Palatino Linotype" w:eastAsia="Calibri" w:hAnsi="Palatino Linotype" w:cs="Tahoma"/>
                    <w:b/>
                    <w:sz w:val="22"/>
                    <w:szCs w:val="22"/>
                    <w:lang w:val="es-MX" w:eastAsia="en-US"/>
                  </w:rPr>
                  <w:t>Comisionado Ponente:</w:t>
                </w:r>
              </w:p>
            </w:tc>
            <w:tc>
              <w:tcPr>
                <w:tcW w:w="3621" w:type="dxa"/>
              </w:tcPr>
              <w:p w14:paraId="2A28888E" w14:textId="77777777" w:rsidR="00AB1CF0" w:rsidRPr="00ED1E3F" w:rsidRDefault="00AB1CF0" w:rsidP="00A307F1">
                <w:pPr>
                  <w:tabs>
                    <w:tab w:val="right" w:pos="8838"/>
                  </w:tabs>
                  <w:ind w:right="-32"/>
                  <w:jc w:val="both"/>
                  <w:rPr>
                    <w:rFonts w:ascii="Palatino Linotype" w:eastAsia="Calibri" w:hAnsi="Palatino Linotype" w:cs="Tahoma"/>
                    <w:b/>
                    <w:sz w:val="22"/>
                    <w:szCs w:val="22"/>
                    <w:lang w:val="es-MX" w:eastAsia="en-US"/>
                  </w:rPr>
                </w:pPr>
                <w:r w:rsidRPr="00ED1E3F">
                  <w:rPr>
                    <w:rFonts w:ascii="Palatino Linotype" w:eastAsia="Calibri" w:hAnsi="Palatino Linotype" w:cs="Tahoma"/>
                    <w:sz w:val="22"/>
                    <w:szCs w:val="22"/>
                    <w:lang w:val="es-MX" w:eastAsia="en-US"/>
                  </w:rPr>
                  <w:t>Luis Gustavo Parra Noriega</w:t>
                </w:r>
              </w:p>
            </w:tc>
          </w:tr>
        </w:tbl>
        <w:p w14:paraId="0245AA13" w14:textId="77777777" w:rsidR="00AB1CF0" w:rsidRPr="00ED1E3F" w:rsidRDefault="00AB1CF0" w:rsidP="00A307F1">
          <w:pPr>
            <w:tabs>
              <w:tab w:val="right" w:pos="8838"/>
            </w:tabs>
            <w:ind w:left="-28"/>
            <w:jc w:val="both"/>
            <w:rPr>
              <w:rFonts w:ascii="Palatino Linotype" w:eastAsia="Calibri" w:hAnsi="Palatino Linotype" w:cs="Arial"/>
              <w:b/>
              <w:sz w:val="22"/>
              <w:szCs w:val="22"/>
              <w:lang w:val="es-MX" w:eastAsia="en-US"/>
            </w:rPr>
          </w:pPr>
        </w:p>
      </w:tc>
    </w:tr>
  </w:tbl>
  <w:p w14:paraId="4BA0F235" w14:textId="77777777" w:rsidR="00AB1CF0" w:rsidRDefault="00AB1CF0">
    <w:pPr>
      <w:pStyle w:val="Encabezado"/>
    </w:pPr>
  </w:p>
  <w:p w14:paraId="439676C6" w14:textId="77777777" w:rsidR="00AB1CF0" w:rsidRDefault="00AB1C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4F2F86"/>
    <w:multiLevelType w:val="hybridMultilevel"/>
    <w:tmpl w:val="C90450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70966A19"/>
    <w:multiLevelType w:val="hybridMultilevel"/>
    <w:tmpl w:val="56CC2AB6"/>
    <w:lvl w:ilvl="0" w:tplc="E222EB3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747085"/>
    <w:multiLevelType w:val="hybridMultilevel"/>
    <w:tmpl w:val="C9100FB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1"/>
  </w:num>
  <w:num w:numId="5">
    <w:abstractNumId w:val="19"/>
  </w:num>
  <w:num w:numId="6">
    <w:abstractNumId w:val="2"/>
  </w:num>
  <w:num w:numId="7">
    <w:abstractNumId w:val="9"/>
  </w:num>
  <w:num w:numId="8">
    <w:abstractNumId w:val="12"/>
  </w:num>
  <w:num w:numId="9">
    <w:abstractNumId w:val="8"/>
  </w:num>
  <w:num w:numId="10">
    <w:abstractNumId w:val="13"/>
  </w:num>
  <w:num w:numId="11">
    <w:abstractNumId w:val="6"/>
  </w:num>
  <w:num w:numId="12">
    <w:abstractNumId w:val="15"/>
  </w:num>
  <w:num w:numId="13">
    <w:abstractNumId w:val="1"/>
  </w:num>
  <w:num w:numId="14">
    <w:abstractNumId w:val="3"/>
  </w:num>
  <w:num w:numId="15">
    <w:abstractNumId w:val="10"/>
  </w:num>
  <w:num w:numId="16">
    <w:abstractNumId w:val="14"/>
  </w:num>
  <w:num w:numId="17">
    <w:abstractNumId w:val="16"/>
  </w:num>
  <w:num w:numId="18">
    <w:abstractNumId w:val="18"/>
  </w:num>
  <w:num w:numId="19">
    <w:abstractNumId w:val="5"/>
  </w:num>
  <w:num w:numId="20">
    <w:abstractNumId w:val="20"/>
  </w:num>
  <w:num w:numId="2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371"/>
    <w:rsid w:val="000017A6"/>
    <w:rsid w:val="000027EB"/>
    <w:rsid w:val="00004831"/>
    <w:rsid w:val="0000485A"/>
    <w:rsid w:val="00006543"/>
    <w:rsid w:val="000068BD"/>
    <w:rsid w:val="00011BA4"/>
    <w:rsid w:val="00011C1D"/>
    <w:rsid w:val="00012426"/>
    <w:rsid w:val="000129F5"/>
    <w:rsid w:val="00013A19"/>
    <w:rsid w:val="00014465"/>
    <w:rsid w:val="00015774"/>
    <w:rsid w:val="000167E1"/>
    <w:rsid w:val="00016A1B"/>
    <w:rsid w:val="00021C64"/>
    <w:rsid w:val="000226A8"/>
    <w:rsid w:val="0002407A"/>
    <w:rsid w:val="00031CC6"/>
    <w:rsid w:val="000338CB"/>
    <w:rsid w:val="00034E9D"/>
    <w:rsid w:val="00035B89"/>
    <w:rsid w:val="000367B5"/>
    <w:rsid w:val="00036C40"/>
    <w:rsid w:val="000373BC"/>
    <w:rsid w:val="00037F4B"/>
    <w:rsid w:val="00042AFB"/>
    <w:rsid w:val="00042DCE"/>
    <w:rsid w:val="00043401"/>
    <w:rsid w:val="00043C4B"/>
    <w:rsid w:val="00045240"/>
    <w:rsid w:val="0004646B"/>
    <w:rsid w:val="00046B46"/>
    <w:rsid w:val="00051BCA"/>
    <w:rsid w:val="0005477D"/>
    <w:rsid w:val="0006017B"/>
    <w:rsid w:val="00062D3C"/>
    <w:rsid w:val="000645BA"/>
    <w:rsid w:val="0007026D"/>
    <w:rsid w:val="00080E50"/>
    <w:rsid w:val="0008148B"/>
    <w:rsid w:val="0008169F"/>
    <w:rsid w:val="00083365"/>
    <w:rsid w:val="0008654A"/>
    <w:rsid w:val="000929E4"/>
    <w:rsid w:val="00095D74"/>
    <w:rsid w:val="000961E1"/>
    <w:rsid w:val="00097211"/>
    <w:rsid w:val="000976C7"/>
    <w:rsid w:val="000A2825"/>
    <w:rsid w:val="000A3AFE"/>
    <w:rsid w:val="000A76BB"/>
    <w:rsid w:val="000A7FE6"/>
    <w:rsid w:val="000B00E9"/>
    <w:rsid w:val="000B2C93"/>
    <w:rsid w:val="000B2E93"/>
    <w:rsid w:val="000B36DD"/>
    <w:rsid w:val="000B3D73"/>
    <w:rsid w:val="000C0CA1"/>
    <w:rsid w:val="000C1B1D"/>
    <w:rsid w:val="000C26F0"/>
    <w:rsid w:val="000C27CA"/>
    <w:rsid w:val="000C4120"/>
    <w:rsid w:val="000C4EDC"/>
    <w:rsid w:val="000D0A1E"/>
    <w:rsid w:val="000D0A27"/>
    <w:rsid w:val="000D2301"/>
    <w:rsid w:val="000D430A"/>
    <w:rsid w:val="000D453A"/>
    <w:rsid w:val="000D5169"/>
    <w:rsid w:val="000D6B74"/>
    <w:rsid w:val="000E1EE5"/>
    <w:rsid w:val="000F24C8"/>
    <w:rsid w:val="000F2A35"/>
    <w:rsid w:val="000F3DA0"/>
    <w:rsid w:val="000F555D"/>
    <w:rsid w:val="000F5D10"/>
    <w:rsid w:val="000F76FD"/>
    <w:rsid w:val="000F7A45"/>
    <w:rsid w:val="000F7FD8"/>
    <w:rsid w:val="0010065F"/>
    <w:rsid w:val="00100BAC"/>
    <w:rsid w:val="001017B7"/>
    <w:rsid w:val="00102445"/>
    <w:rsid w:val="001034C6"/>
    <w:rsid w:val="001049B0"/>
    <w:rsid w:val="00110FE8"/>
    <w:rsid w:val="00112133"/>
    <w:rsid w:val="00112294"/>
    <w:rsid w:val="00114068"/>
    <w:rsid w:val="001150E9"/>
    <w:rsid w:val="00117DD9"/>
    <w:rsid w:val="001224D5"/>
    <w:rsid w:val="00123A1E"/>
    <w:rsid w:val="00126200"/>
    <w:rsid w:val="00127757"/>
    <w:rsid w:val="00130D79"/>
    <w:rsid w:val="00131736"/>
    <w:rsid w:val="00132A80"/>
    <w:rsid w:val="00132F95"/>
    <w:rsid w:val="0013676B"/>
    <w:rsid w:val="0014307A"/>
    <w:rsid w:val="00144D0B"/>
    <w:rsid w:val="00146209"/>
    <w:rsid w:val="00147566"/>
    <w:rsid w:val="0015033E"/>
    <w:rsid w:val="00151053"/>
    <w:rsid w:val="00156A6B"/>
    <w:rsid w:val="00157099"/>
    <w:rsid w:val="00162BAB"/>
    <w:rsid w:val="00163F9F"/>
    <w:rsid w:val="00167C82"/>
    <w:rsid w:val="00170545"/>
    <w:rsid w:val="001707D9"/>
    <w:rsid w:val="00172132"/>
    <w:rsid w:val="001723FF"/>
    <w:rsid w:val="001724C7"/>
    <w:rsid w:val="00173D0F"/>
    <w:rsid w:val="0017459B"/>
    <w:rsid w:val="00183D24"/>
    <w:rsid w:val="001851A6"/>
    <w:rsid w:val="001864F9"/>
    <w:rsid w:val="0018658C"/>
    <w:rsid w:val="001865C3"/>
    <w:rsid w:val="00190B53"/>
    <w:rsid w:val="00191322"/>
    <w:rsid w:val="0019389B"/>
    <w:rsid w:val="00193A87"/>
    <w:rsid w:val="00194CFE"/>
    <w:rsid w:val="001A1B94"/>
    <w:rsid w:val="001A2218"/>
    <w:rsid w:val="001A52B8"/>
    <w:rsid w:val="001A77AB"/>
    <w:rsid w:val="001A7FD2"/>
    <w:rsid w:val="001B107D"/>
    <w:rsid w:val="001B359E"/>
    <w:rsid w:val="001B740C"/>
    <w:rsid w:val="001C02C9"/>
    <w:rsid w:val="001C182F"/>
    <w:rsid w:val="001C4677"/>
    <w:rsid w:val="001C5174"/>
    <w:rsid w:val="001C6E23"/>
    <w:rsid w:val="001C6E5B"/>
    <w:rsid w:val="001D542B"/>
    <w:rsid w:val="001D68AC"/>
    <w:rsid w:val="001D7BD2"/>
    <w:rsid w:val="001E2A4D"/>
    <w:rsid w:val="001E2E87"/>
    <w:rsid w:val="001E4AB7"/>
    <w:rsid w:val="001E4CA1"/>
    <w:rsid w:val="001E53C2"/>
    <w:rsid w:val="001E57CE"/>
    <w:rsid w:val="001E580C"/>
    <w:rsid w:val="001F1540"/>
    <w:rsid w:val="001F2136"/>
    <w:rsid w:val="001F2939"/>
    <w:rsid w:val="001F3244"/>
    <w:rsid w:val="001F49A8"/>
    <w:rsid w:val="001F652C"/>
    <w:rsid w:val="00202DB8"/>
    <w:rsid w:val="0020701F"/>
    <w:rsid w:val="00207736"/>
    <w:rsid w:val="002123E4"/>
    <w:rsid w:val="00215D0D"/>
    <w:rsid w:val="00217AEF"/>
    <w:rsid w:val="00217CFE"/>
    <w:rsid w:val="002200B5"/>
    <w:rsid w:val="00222C88"/>
    <w:rsid w:val="00223ECD"/>
    <w:rsid w:val="002246C8"/>
    <w:rsid w:val="00224774"/>
    <w:rsid w:val="00224F7A"/>
    <w:rsid w:val="00225152"/>
    <w:rsid w:val="00230E31"/>
    <w:rsid w:val="00230E81"/>
    <w:rsid w:val="00231888"/>
    <w:rsid w:val="00231C16"/>
    <w:rsid w:val="00232673"/>
    <w:rsid w:val="00233586"/>
    <w:rsid w:val="00234886"/>
    <w:rsid w:val="00236863"/>
    <w:rsid w:val="00237C1F"/>
    <w:rsid w:val="0024198A"/>
    <w:rsid w:val="002433A4"/>
    <w:rsid w:val="00245DBC"/>
    <w:rsid w:val="00250389"/>
    <w:rsid w:val="00251E1C"/>
    <w:rsid w:val="00251E33"/>
    <w:rsid w:val="00252669"/>
    <w:rsid w:val="00254288"/>
    <w:rsid w:val="002571AD"/>
    <w:rsid w:val="002574FE"/>
    <w:rsid w:val="002579CE"/>
    <w:rsid w:val="00260A91"/>
    <w:rsid w:val="00260FEC"/>
    <w:rsid w:val="00261889"/>
    <w:rsid w:val="00263488"/>
    <w:rsid w:val="00263730"/>
    <w:rsid w:val="002657E2"/>
    <w:rsid w:val="0026656F"/>
    <w:rsid w:val="002722EA"/>
    <w:rsid w:val="002727CC"/>
    <w:rsid w:val="00273679"/>
    <w:rsid w:val="0027422D"/>
    <w:rsid w:val="00276290"/>
    <w:rsid w:val="00280CF1"/>
    <w:rsid w:val="002836FA"/>
    <w:rsid w:val="00284486"/>
    <w:rsid w:val="00285644"/>
    <w:rsid w:val="0028581E"/>
    <w:rsid w:val="00286F01"/>
    <w:rsid w:val="00293491"/>
    <w:rsid w:val="0029776E"/>
    <w:rsid w:val="002A31CC"/>
    <w:rsid w:val="002A6193"/>
    <w:rsid w:val="002A6A3E"/>
    <w:rsid w:val="002B1D5A"/>
    <w:rsid w:val="002B20A1"/>
    <w:rsid w:val="002B2F11"/>
    <w:rsid w:val="002B46D4"/>
    <w:rsid w:val="002B54CF"/>
    <w:rsid w:val="002B5A6C"/>
    <w:rsid w:val="002C408B"/>
    <w:rsid w:val="002C4C28"/>
    <w:rsid w:val="002C69B4"/>
    <w:rsid w:val="002C6FFA"/>
    <w:rsid w:val="002D095B"/>
    <w:rsid w:val="002D0BB8"/>
    <w:rsid w:val="002D23C0"/>
    <w:rsid w:val="002D2E54"/>
    <w:rsid w:val="002D7488"/>
    <w:rsid w:val="002E5C38"/>
    <w:rsid w:val="002F0A94"/>
    <w:rsid w:val="002F0CE9"/>
    <w:rsid w:val="002F62DC"/>
    <w:rsid w:val="002F7D73"/>
    <w:rsid w:val="0030192C"/>
    <w:rsid w:val="00301F46"/>
    <w:rsid w:val="00306418"/>
    <w:rsid w:val="00307EB8"/>
    <w:rsid w:val="003100F3"/>
    <w:rsid w:val="00310C11"/>
    <w:rsid w:val="00311D56"/>
    <w:rsid w:val="00313C4B"/>
    <w:rsid w:val="003156AE"/>
    <w:rsid w:val="00316600"/>
    <w:rsid w:val="003172EC"/>
    <w:rsid w:val="00317E50"/>
    <w:rsid w:val="0032018A"/>
    <w:rsid w:val="00320721"/>
    <w:rsid w:val="00323325"/>
    <w:rsid w:val="003238FB"/>
    <w:rsid w:val="00325EC0"/>
    <w:rsid w:val="003340EC"/>
    <w:rsid w:val="0034057C"/>
    <w:rsid w:val="00340F60"/>
    <w:rsid w:val="0034381A"/>
    <w:rsid w:val="00343C09"/>
    <w:rsid w:val="00345479"/>
    <w:rsid w:val="003462CD"/>
    <w:rsid w:val="003502DA"/>
    <w:rsid w:val="003531D7"/>
    <w:rsid w:val="00353B6D"/>
    <w:rsid w:val="00354920"/>
    <w:rsid w:val="00355DC6"/>
    <w:rsid w:val="00357EE6"/>
    <w:rsid w:val="003604D7"/>
    <w:rsid w:val="00361C10"/>
    <w:rsid w:val="0036309D"/>
    <w:rsid w:val="00364521"/>
    <w:rsid w:val="0036580D"/>
    <w:rsid w:val="00367F82"/>
    <w:rsid w:val="00371349"/>
    <w:rsid w:val="003756AF"/>
    <w:rsid w:val="003757C0"/>
    <w:rsid w:val="00375C6D"/>
    <w:rsid w:val="00380441"/>
    <w:rsid w:val="00380725"/>
    <w:rsid w:val="00380BB1"/>
    <w:rsid w:val="003816C7"/>
    <w:rsid w:val="003821E3"/>
    <w:rsid w:val="0038487E"/>
    <w:rsid w:val="003864D2"/>
    <w:rsid w:val="00390249"/>
    <w:rsid w:val="00390BF8"/>
    <w:rsid w:val="00390E16"/>
    <w:rsid w:val="00392E12"/>
    <w:rsid w:val="003956E9"/>
    <w:rsid w:val="00396341"/>
    <w:rsid w:val="003965EC"/>
    <w:rsid w:val="00396BA0"/>
    <w:rsid w:val="00397281"/>
    <w:rsid w:val="003A0E17"/>
    <w:rsid w:val="003A20F8"/>
    <w:rsid w:val="003A357E"/>
    <w:rsid w:val="003A475C"/>
    <w:rsid w:val="003A527B"/>
    <w:rsid w:val="003A65E4"/>
    <w:rsid w:val="003A6E5B"/>
    <w:rsid w:val="003A6E62"/>
    <w:rsid w:val="003A7BE8"/>
    <w:rsid w:val="003B2140"/>
    <w:rsid w:val="003B3AFC"/>
    <w:rsid w:val="003B47F4"/>
    <w:rsid w:val="003C28B8"/>
    <w:rsid w:val="003C7FD0"/>
    <w:rsid w:val="003D0268"/>
    <w:rsid w:val="003D060C"/>
    <w:rsid w:val="003D0A98"/>
    <w:rsid w:val="003D1A43"/>
    <w:rsid w:val="003D1A64"/>
    <w:rsid w:val="003D5709"/>
    <w:rsid w:val="003D658F"/>
    <w:rsid w:val="003D734A"/>
    <w:rsid w:val="003E2080"/>
    <w:rsid w:val="003E2DC2"/>
    <w:rsid w:val="003E31E5"/>
    <w:rsid w:val="003E32ED"/>
    <w:rsid w:val="003E4563"/>
    <w:rsid w:val="003E4A90"/>
    <w:rsid w:val="003E58C9"/>
    <w:rsid w:val="003F109D"/>
    <w:rsid w:val="003F193A"/>
    <w:rsid w:val="003F470C"/>
    <w:rsid w:val="003F665D"/>
    <w:rsid w:val="003F7254"/>
    <w:rsid w:val="003F7C86"/>
    <w:rsid w:val="004004E9"/>
    <w:rsid w:val="00401677"/>
    <w:rsid w:val="00402E14"/>
    <w:rsid w:val="00403175"/>
    <w:rsid w:val="004045FB"/>
    <w:rsid w:val="004052C5"/>
    <w:rsid w:val="004060E8"/>
    <w:rsid w:val="00406112"/>
    <w:rsid w:val="00406496"/>
    <w:rsid w:val="004100AA"/>
    <w:rsid w:val="00412203"/>
    <w:rsid w:val="00412939"/>
    <w:rsid w:val="00417DE3"/>
    <w:rsid w:val="00422869"/>
    <w:rsid w:val="00422D5E"/>
    <w:rsid w:val="004278CA"/>
    <w:rsid w:val="00427985"/>
    <w:rsid w:val="00427A01"/>
    <w:rsid w:val="004300F0"/>
    <w:rsid w:val="00431267"/>
    <w:rsid w:val="0043257A"/>
    <w:rsid w:val="00433DC2"/>
    <w:rsid w:val="004353D5"/>
    <w:rsid w:val="00436652"/>
    <w:rsid w:val="0044049C"/>
    <w:rsid w:val="004406CF"/>
    <w:rsid w:val="004435B4"/>
    <w:rsid w:val="00443BDA"/>
    <w:rsid w:val="004470D9"/>
    <w:rsid w:val="0044717D"/>
    <w:rsid w:val="004475A1"/>
    <w:rsid w:val="0045619F"/>
    <w:rsid w:val="0045657F"/>
    <w:rsid w:val="0046048A"/>
    <w:rsid w:val="00460B14"/>
    <w:rsid w:val="00461D73"/>
    <w:rsid w:val="00463D2F"/>
    <w:rsid w:val="00464D9A"/>
    <w:rsid w:val="00466346"/>
    <w:rsid w:val="00471FFE"/>
    <w:rsid w:val="004751D6"/>
    <w:rsid w:val="004756E2"/>
    <w:rsid w:val="0047580E"/>
    <w:rsid w:val="004762D2"/>
    <w:rsid w:val="00477E20"/>
    <w:rsid w:val="00480BB8"/>
    <w:rsid w:val="00481388"/>
    <w:rsid w:val="00483818"/>
    <w:rsid w:val="0048519E"/>
    <w:rsid w:val="00485450"/>
    <w:rsid w:val="004860BD"/>
    <w:rsid w:val="00487430"/>
    <w:rsid w:val="0049298F"/>
    <w:rsid w:val="004A07F1"/>
    <w:rsid w:val="004A0A6B"/>
    <w:rsid w:val="004A0BB0"/>
    <w:rsid w:val="004A26CD"/>
    <w:rsid w:val="004A577A"/>
    <w:rsid w:val="004A6CCF"/>
    <w:rsid w:val="004A797F"/>
    <w:rsid w:val="004A7990"/>
    <w:rsid w:val="004B0821"/>
    <w:rsid w:val="004B1D52"/>
    <w:rsid w:val="004B3428"/>
    <w:rsid w:val="004B4C81"/>
    <w:rsid w:val="004B591D"/>
    <w:rsid w:val="004C07CC"/>
    <w:rsid w:val="004C1832"/>
    <w:rsid w:val="004C6125"/>
    <w:rsid w:val="004D0AB1"/>
    <w:rsid w:val="004D5DB3"/>
    <w:rsid w:val="004D658A"/>
    <w:rsid w:val="004D683C"/>
    <w:rsid w:val="004E05D8"/>
    <w:rsid w:val="004E0DEB"/>
    <w:rsid w:val="004E1041"/>
    <w:rsid w:val="004E13A5"/>
    <w:rsid w:val="004E176A"/>
    <w:rsid w:val="004E41C7"/>
    <w:rsid w:val="004E725F"/>
    <w:rsid w:val="004F1256"/>
    <w:rsid w:val="004F2D88"/>
    <w:rsid w:val="004F4CD0"/>
    <w:rsid w:val="004F5317"/>
    <w:rsid w:val="004F6B38"/>
    <w:rsid w:val="005070C3"/>
    <w:rsid w:val="00510FDD"/>
    <w:rsid w:val="00513D90"/>
    <w:rsid w:val="005146FE"/>
    <w:rsid w:val="005168D3"/>
    <w:rsid w:val="005171D5"/>
    <w:rsid w:val="00521A89"/>
    <w:rsid w:val="00521C39"/>
    <w:rsid w:val="005220BE"/>
    <w:rsid w:val="0052507D"/>
    <w:rsid w:val="00530270"/>
    <w:rsid w:val="005316AF"/>
    <w:rsid w:val="00536A06"/>
    <w:rsid w:val="00540B36"/>
    <w:rsid w:val="00542D5F"/>
    <w:rsid w:val="00542E09"/>
    <w:rsid w:val="005435DE"/>
    <w:rsid w:val="005446C3"/>
    <w:rsid w:val="00544BE2"/>
    <w:rsid w:val="00546BAE"/>
    <w:rsid w:val="005477EC"/>
    <w:rsid w:val="00552EBD"/>
    <w:rsid w:val="00555F71"/>
    <w:rsid w:val="00556B1F"/>
    <w:rsid w:val="00562AD1"/>
    <w:rsid w:val="00564137"/>
    <w:rsid w:val="005656DD"/>
    <w:rsid w:val="00566B22"/>
    <w:rsid w:val="00566E38"/>
    <w:rsid w:val="00570CFD"/>
    <w:rsid w:val="005741E6"/>
    <w:rsid w:val="00583ABD"/>
    <w:rsid w:val="00586FA8"/>
    <w:rsid w:val="00587E82"/>
    <w:rsid w:val="00587F23"/>
    <w:rsid w:val="00590E44"/>
    <w:rsid w:val="00593CB4"/>
    <w:rsid w:val="005A321F"/>
    <w:rsid w:val="005B0D7C"/>
    <w:rsid w:val="005B4400"/>
    <w:rsid w:val="005B4627"/>
    <w:rsid w:val="005B5322"/>
    <w:rsid w:val="005B6854"/>
    <w:rsid w:val="005C01CB"/>
    <w:rsid w:val="005C206E"/>
    <w:rsid w:val="005C4034"/>
    <w:rsid w:val="005C5CEB"/>
    <w:rsid w:val="005C651C"/>
    <w:rsid w:val="005C7600"/>
    <w:rsid w:val="005D4EB0"/>
    <w:rsid w:val="005D5607"/>
    <w:rsid w:val="005D63C1"/>
    <w:rsid w:val="005E0822"/>
    <w:rsid w:val="005E3911"/>
    <w:rsid w:val="005E3CC7"/>
    <w:rsid w:val="005E60FD"/>
    <w:rsid w:val="005F03DB"/>
    <w:rsid w:val="005F1929"/>
    <w:rsid w:val="005F5676"/>
    <w:rsid w:val="00603A46"/>
    <w:rsid w:val="00604447"/>
    <w:rsid w:val="00606C30"/>
    <w:rsid w:val="00607579"/>
    <w:rsid w:val="006078F8"/>
    <w:rsid w:val="006126B0"/>
    <w:rsid w:val="00612D24"/>
    <w:rsid w:val="006143C7"/>
    <w:rsid w:val="00614B3A"/>
    <w:rsid w:val="00616189"/>
    <w:rsid w:val="006217BB"/>
    <w:rsid w:val="00623000"/>
    <w:rsid w:val="00623566"/>
    <w:rsid w:val="006241AA"/>
    <w:rsid w:val="00624430"/>
    <w:rsid w:val="00625BD5"/>
    <w:rsid w:val="00625DFB"/>
    <w:rsid w:val="00637179"/>
    <w:rsid w:val="0064566E"/>
    <w:rsid w:val="006476CA"/>
    <w:rsid w:val="00650490"/>
    <w:rsid w:val="0065102A"/>
    <w:rsid w:val="006552AE"/>
    <w:rsid w:val="00655773"/>
    <w:rsid w:val="0065619F"/>
    <w:rsid w:val="006563CA"/>
    <w:rsid w:val="00656FD6"/>
    <w:rsid w:val="006578FC"/>
    <w:rsid w:val="006608AB"/>
    <w:rsid w:val="00660E3A"/>
    <w:rsid w:val="00662047"/>
    <w:rsid w:val="00664587"/>
    <w:rsid w:val="00664A72"/>
    <w:rsid w:val="00671A0E"/>
    <w:rsid w:val="00673DD4"/>
    <w:rsid w:val="00673FBD"/>
    <w:rsid w:val="00674AEB"/>
    <w:rsid w:val="00682B1C"/>
    <w:rsid w:val="006838D1"/>
    <w:rsid w:val="00684831"/>
    <w:rsid w:val="006904F5"/>
    <w:rsid w:val="00693886"/>
    <w:rsid w:val="00694244"/>
    <w:rsid w:val="00694ADE"/>
    <w:rsid w:val="006A026A"/>
    <w:rsid w:val="006A07B4"/>
    <w:rsid w:val="006A32D0"/>
    <w:rsid w:val="006B0E83"/>
    <w:rsid w:val="006B34CF"/>
    <w:rsid w:val="006B5363"/>
    <w:rsid w:val="006C10C0"/>
    <w:rsid w:val="006C2E95"/>
    <w:rsid w:val="006C2F83"/>
    <w:rsid w:val="006C3747"/>
    <w:rsid w:val="006C5831"/>
    <w:rsid w:val="006C64A1"/>
    <w:rsid w:val="006C6DEB"/>
    <w:rsid w:val="006C7760"/>
    <w:rsid w:val="006D0BFC"/>
    <w:rsid w:val="006D160A"/>
    <w:rsid w:val="006D3B57"/>
    <w:rsid w:val="006D3E3C"/>
    <w:rsid w:val="006D522C"/>
    <w:rsid w:val="006D530F"/>
    <w:rsid w:val="006D5A87"/>
    <w:rsid w:val="006D7795"/>
    <w:rsid w:val="006D7ACB"/>
    <w:rsid w:val="006E0ED7"/>
    <w:rsid w:val="006E5566"/>
    <w:rsid w:val="006E5692"/>
    <w:rsid w:val="006E581E"/>
    <w:rsid w:val="006F121B"/>
    <w:rsid w:val="006F1538"/>
    <w:rsid w:val="006F1F3A"/>
    <w:rsid w:val="006F30AA"/>
    <w:rsid w:val="006F323E"/>
    <w:rsid w:val="006F345A"/>
    <w:rsid w:val="006F46D6"/>
    <w:rsid w:val="006F6404"/>
    <w:rsid w:val="006F64E3"/>
    <w:rsid w:val="006F6CD4"/>
    <w:rsid w:val="00702DD7"/>
    <w:rsid w:val="0070570F"/>
    <w:rsid w:val="00705C40"/>
    <w:rsid w:val="00705E28"/>
    <w:rsid w:val="007068B9"/>
    <w:rsid w:val="007103DA"/>
    <w:rsid w:val="0071087E"/>
    <w:rsid w:val="00711918"/>
    <w:rsid w:val="00712B0E"/>
    <w:rsid w:val="00717AF7"/>
    <w:rsid w:val="0072091C"/>
    <w:rsid w:val="007235AA"/>
    <w:rsid w:val="0072730B"/>
    <w:rsid w:val="007317CC"/>
    <w:rsid w:val="0073457E"/>
    <w:rsid w:val="00735C21"/>
    <w:rsid w:val="0073614A"/>
    <w:rsid w:val="00737AE1"/>
    <w:rsid w:val="00740C8C"/>
    <w:rsid w:val="00743637"/>
    <w:rsid w:val="00745FED"/>
    <w:rsid w:val="00752B01"/>
    <w:rsid w:val="007531C9"/>
    <w:rsid w:val="007562DC"/>
    <w:rsid w:val="00757292"/>
    <w:rsid w:val="007574BB"/>
    <w:rsid w:val="0075764C"/>
    <w:rsid w:val="00762198"/>
    <w:rsid w:val="00763A80"/>
    <w:rsid w:val="00764DD9"/>
    <w:rsid w:val="00765793"/>
    <w:rsid w:val="00765993"/>
    <w:rsid w:val="0076779A"/>
    <w:rsid w:val="00770792"/>
    <w:rsid w:val="00771669"/>
    <w:rsid w:val="007731DC"/>
    <w:rsid w:val="00774FFE"/>
    <w:rsid w:val="00775638"/>
    <w:rsid w:val="0077599A"/>
    <w:rsid w:val="00777353"/>
    <w:rsid w:val="007774ED"/>
    <w:rsid w:val="007831BD"/>
    <w:rsid w:val="00785461"/>
    <w:rsid w:val="00786FF3"/>
    <w:rsid w:val="00792470"/>
    <w:rsid w:val="00793090"/>
    <w:rsid w:val="007974C8"/>
    <w:rsid w:val="007A2F67"/>
    <w:rsid w:val="007A3918"/>
    <w:rsid w:val="007A45A6"/>
    <w:rsid w:val="007A6937"/>
    <w:rsid w:val="007B0E89"/>
    <w:rsid w:val="007B1CA4"/>
    <w:rsid w:val="007B2C38"/>
    <w:rsid w:val="007B2E54"/>
    <w:rsid w:val="007B3CC0"/>
    <w:rsid w:val="007B7498"/>
    <w:rsid w:val="007B7AEE"/>
    <w:rsid w:val="007C2BEB"/>
    <w:rsid w:val="007C5270"/>
    <w:rsid w:val="007C7BB3"/>
    <w:rsid w:val="007D2F75"/>
    <w:rsid w:val="007D53B5"/>
    <w:rsid w:val="007E22E7"/>
    <w:rsid w:val="007E69BB"/>
    <w:rsid w:val="007E730A"/>
    <w:rsid w:val="007F11D7"/>
    <w:rsid w:val="007F335C"/>
    <w:rsid w:val="007F3EF1"/>
    <w:rsid w:val="007F54D2"/>
    <w:rsid w:val="007F6B35"/>
    <w:rsid w:val="007F7446"/>
    <w:rsid w:val="00802015"/>
    <w:rsid w:val="00802515"/>
    <w:rsid w:val="00806144"/>
    <w:rsid w:val="0081283F"/>
    <w:rsid w:val="008132CC"/>
    <w:rsid w:val="00814499"/>
    <w:rsid w:val="0081480A"/>
    <w:rsid w:val="00814949"/>
    <w:rsid w:val="008202EB"/>
    <w:rsid w:val="008214E4"/>
    <w:rsid w:val="008301C0"/>
    <w:rsid w:val="00830C22"/>
    <w:rsid w:val="008316BD"/>
    <w:rsid w:val="008336A5"/>
    <w:rsid w:val="00836F4C"/>
    <w:rsid w:val="008373C0"/>
    <w:rsid w:val="0084145F"/>
    <w:rsid w:val="00841D57"/>
    <w:rsid w:val="00841DA2"/>
    <w:rsid w:val="0084458C"/>
    <w:rsid w:val="008458F6"/>
    <w:rsid w:val="00845AED"/>
    <w:rsid w:val="0084751F"/>
    <w:rsid w:val="00847DFE"/>
    <w:rsid w:val="00851AE4"/>
    <w:rsid w:val="008523FE"/>
    <w:rsid w:val="00853205"/>
    <w:rsid w:val="00854A21"/>
    <w:rsid w:val="0085598D"/>
    <w:rsid w:val="00862771"/>
    <w:rsid w:val="00865F95"/>
    <w:rsid w:val="00871B41"/>
    <w:rsid w:val="008758D7"/>
    <w:rsid w:val="00876F54"/>
    <w:rsid w:val="00877292"/>
    <w:rsid w:val="008847B4"/>
    <w:rsid w:val="00885168"/>
    <w:rsid w:val="00885192"/>
    <w:rsid w:val="008904ED"/>
    <w:rsid w:val="0089173B"/>
    <w:rsid w:val="0089220F"/>
    <w:rsid w:val="00892925"/>
    <w:rsid w:val="008935AA"/>
    <w:rsid w:val="0089440A"/>
    <w:rsid w:val="00894E94"/>
    <w:rsid w:val="00896050"/>
    <w:rsid w:val="008A0DF3"/>
    <w:rsid w:val="008A1051"/>
    <w:rsid w:val="008A5AD7"/>
    <w:rsid w:val="008A6F19"/>
    <w:rsid w:val="008A7A69"/>
    <w:rsid w:val="008B6848"/>
    <w:rsid w:val="008C25F3"/>
    <w:rsid w:val="008C2FA1"/>
    <w:rsid w:val="008C41A6"/>
    <w:rsid w:val="008C4F06"/>
    <w:rsid w:val="008C7122"/>
    <w:rsid w:val="008D04C2"/>
    <w:rsid w:val="008D61DA"/>
    <w:rsid w:val="008D7ADC"/>
    <w:rsid w:val="008D7E0D"/>
    <w:rsid w:val="008D7EDB"/>
    <w:rsid w:val="008E64F0"/>
    <w:rsid w:val="008E72B1"/>
    <w:rsid w:val="008F18ED"/>
    <w:rsid w:val="008F2645"/>
    <w:rsid w:val="008F3104"/>
    <w:rsid w:val="008F6C73"/>
    <w:rsid w:val="008F7B4E"/>
    <w:rsid w:val="0090047A"/>
    <w:rsid w:val="00900AAB"/>
    <w:rsid w:val="00903D37"/>
    <w:rsid w:val="00904A6B"/>
    <w:rsid w:val="00905301"/>
    <w:rsid w:val="009057B5"/>
    <w:rsid w:val="00906A11"/>
    <w:rsid w:val="0091074F"/>
    <w:rsid w:val="00912BB0"/>
    <w:rsid w:val="00914DAA"/>
    <w:rsid w:val="00915BC6"/>
    <w:rsid w:val="00917D6F"/>
    <w:rsid w:val="00921539"/>
    <w:rsid w:val="00921B1A"/>
    <w:rsid w:val="009258C7"/>
    <w:rsid w:val="0092600D"/>
    <w:rsid w:val="009264A4"/>
    <w:rsid w:val="009272D9"/>
    <w:rsid w:val="0093039D"/>
    <w:rsid w:val="0093096A"/>
    <w:rsid w:val="009317E2"/>
    <w:rsid w:val="00931E4F"/>
    <w:rsid w:val="00932FAC"/>
    <w:rsid w:val="0093349F"/>
    <w:rsid w:val="0093364D"/>
    <w:rsid w:val="0093403D"/>
    <w:rsid w:val="009354C4"/>
    <w:rsid w:val="0093663A"/>
    <w:rsid w:val="00940BD2"/>
    <w:rsid w:val="0094336A"/>
    <w:rsid w:val="00950601"/>
    <w:rsid w:val="009512E7"/>
    <w:rsid w:val="009527C1"/>
    <w:rsid w:val="009563B0"/>
    <w:rsid w:val="00964729"/>
    <w:rsid w:val="00964B26"/>
    <w:rsid w:val="00967869"/>
    <w:rsid w:val="00967CB4"/>
    <w:rsid w:val="00971F54"/>
    <w:rsid w:val="009725C5"/>
    <w:rsid w:val="00973F40"/>
    <w:rsid w:val="00974A4E"/>
    <w:rsid w:val="00983239"/>
    <w:rsid w:val="00986270"/>
    <w:rsid w:val="009934CF"/>
    <w:rsid w:val="009957EF"/>
    <w:rsid w:val="009968A1"/>
    <w:rsid w:val="009A0D75"/>
    <w:rsid w:val="009A13F6"/>
    <w:rsid w:val="009A347A"/>
    <w:rsid w:val="009A3E8E"/>
    <w:rsid w:val="009A5C6E"/>
    <w:rsid w:val="009B11A3"/>
    <w:rsid w:val="009B3DFF"/>
    <w:rsid w:val="009B4AEE"/>
    <w:rsid w:val="009B5255"/>
    <w:rsid w:val="009B603C"/>
    <w:rsid w:val="009B6A6F"/>
    <w:rsid w:val="009C0CD7"/>
    <w:rsid w:val="009C11BD"/>
    <w:rsid w:val="009C1AFE"/>
    <w:rsid w:val="009C382A"/>
    <w:rsid w:val="009D048B"/>
    <w:rsid w:val="009D0F53"/>
    <w:rsid w:val="009D19AD"/>
    <w:rsid w:val="009E0C31"/>
    <w:rsid w:val="009E3605"/>
    <w:rsid w:val="009E4F2C"/>
    <w:rsid w:val="009E5419"/>
    <w:rsid w:val="009E5A6E"/>
    <w:rsid w:val="009E5A83"/>
    <w:rsid w:val="009E6197"/>
    <w:rsid w:val="009F0D06"/>
    <w:rsid w:val="009F100D"/>
    <w:rsid w:val="009F1396"/>
    <w:rsid w:val="009F223F"/>
    <w:rsid w:val="009F403A"/>
    <w:rsid w:val="009F46DC"/>
    <w:rsid w:val="009F4D4C"/>
    <w:rsid w:val="009F7809"/>
    <w:rsid w:val="00A0010A"/>
    <w:rsid w:val="00A11735"/>
    <w:rsid w:val="00A1344D"/>
    <w:rsid w:val="00A13D4B"/>
    <w:rsid w:val="00A157BA"/>
    <w:rsid w:val="00A1620D"/>
    <w:rsid w:val="00A16AC0"/>
    <w:rsid w:val="00A21B9A"/>
    <w:rsid w:val="00A229D9"/>
    <w:rsid w:val="00A23D31"/>
    <w:rsid w:val="00A26A43"/>
    <w:rsid w:val="00A300DC"/>
    <w:rsid w:val="00A301A7"/>
    <w:rsid w:val="00A307F1"/>
    <w:rsid w:val="00A30C34"/>
    <w:rsid w:val="00A30FD3"/>
    <w:rsid w:val="00A330AD"/>
    <w:rsid w:val="00A35E2F"/>
    <w:rsid w:val="00A36722"/>
    <w:rsid w:val="00A36B6C"/>
    <w:rsid w:val="00A376E5"/>
    <w:rsid w:val="00A37891"/>
    <w:rsid w:val="00A37A4B"/>
    <w:rsid w:val="00A40A51"/>
    <w:rsid w:val="00A42468"/>
    <w:rsid w:val="00A4286C"/>
    <w:rsid w:val="00A451D5"/>
    <w:rsid w:val="00A4718A"/>
    <w:rsid w:val="00A47916"/>
    <w:rsid w:val="00A5022B"/>
    <w:rsid w:val="00A54C42"/>
    <w:rsid w:val="00A54D4B"/>
    <w:rsid w:val="00A571EC"/>
    <w:rsid w:val="00A57938"/>
    <w:rsid w:val="00A57C3D"/>
    <w:rsid w:val="00A61283"/>
    <w:rsid w:val="00A65C73"/>
    <w:rsid w:val="00A6697B"/>
    <w:rsid w:val="00A704F3"/>
    <w:rsid w:val="00A7134F"/>
    <w:rsid w:val="00A74C2D"/>
    <w:rsid w:val="00A76B34"/>
    <w:rsid w:val="00A80A87"/>
    <w:rsid w:val="00A818E5"/>
    <w:rsid w:val="00A84E6F"/>
    <w:rsid w:val="00A854FF"/>
    <w:rsid w:val="00A8745D"/>
    <w:rsid w:val="00A90F9B"/>
    <w:rsid w:val="00A92694"/>
    <w:rsid w:val="00A93072"/>
    <w:rsid w:val="00A94F25"/>
    <w:rsid w:val="00A95762"/>
    <w:rsid w:val="00A95BE0"/>
    <w:rsid w:val="00A9629C"/>
    <w:rsid w:val="00AA2D9B"/>
    <w:rsid w:val="00AA35D5"/>
    <w:rsid w:val="00AA417B"/>
    <w:rsid w:val="00AA533F"/>
    <w:rsid w:val="00AB010D"/>
    <w:rsid w:val="00AB1CF0"/>
    <w:rsid w:val="00AB202F"/>
    <w:rsid w:val="00AB4496"/>
    <w:rsid w:val="00AC0208"/>
    <w:rsid w:val="00AC15FC"/>
    <w:rsid w:val="00AC1B61"/>
    <w:rsid w:val="00AC5EE6"/>
    <w:rsid w:val="00AD1923"/>
    <w:rsid w:val="00AD2611"/>
    <w:rsid w:val="00AD3D57"/>
    <w:rsid w:val="00AD6B44"/>
    <w:rsid w:val="00AD6EE7"/>
    <w:rsid w:val="00AD79B1"/>
    <w:rsid w:val="00AE5EB1"/>
    <w:rsid w:val="00AE685D"/>
    <w:rsid w:val="00AE6EB3"/>
    <w:rsid w:val="00AF0DAD"/>
    <w:rsid w:val="00AF16D6"/>
    <w:rsid w:val="00AF3852"/>
    <w:rsid w:val="00AF51C5"/>
    <w:rsid w:val="00B017EA"/>
    <w:rsid w:val="00B027A2"/>
    <w:rsid w:val="00B04E44"/>
    <w:rsid w:val="00B07757"/>
    <w:rsid w:val="00B1062F"/>
    <w:rsid w:val="00B10C9A"/>
    <w:rsid w:val="00B12BF9"/>
    <w:rsid w:val="00B1415B"/>
    <w:rsid w:val="00B14AB6"/>
    <w:rsid w:val="00B16DCB"/>
    <w:rsid w:val="00B20AF5"/>
    <w:rsid w:val="00B25F0C"/>
    <w:rsid w:val="00B274AE"/>
    <w:rsid w:val="00B274BF"/>
    <w:rsid w:val="00B30038"/>
    <w:rsid w:val="00B31150"/>
    <w:rsid w:val="00B31222"/>
    <w:rsid w:val="00B31E8F"/>
    <w:rsid w:val="00B340B4"/>
    <w:rsid w:val="00B34F47"/>
    <w:rsid w:val="00B35017"/>
    <w:rsid w:val="00B37EC8"/>
    <w:rsid w:val="00B401AB"/>
    <w:rsid w:val="00B40ACA"/>
    <w:rsid w:val="00B4296A"/>
    <w:rsid w:val="00B42E81"/>
    <w:rsid w:val="00B4329D"/>
    <w:rsid w:val="00B443F3"/>
    <w:rsid w:val="00B44F74"/>
    <w:rsid w:val="00B5155D"/>
    <w:rsid w:val="00B51B40"/>
    <w:rsid w:val="00B520F9"/>
    <w:rsid w:val="00B5306D"/>
    <w:rsid w:val="00B5495A"/>
    <w:rsid w:val="00B577A3"/>
    <w:rsid w:val="00B57B9C"/>
    <w:rsid w:val="00B60BA1"/>
    <w:rsid w:val="00B63410"/>
    <w:rsid w:val="00B657A3"/>
    <w:rsid w:val="00B65F20"/>
    <w:rsid w:val="00B708FD"/>
    <w:rsid w:val="00B718EA"/>
    <w:rsid w:val="00B7262F"/>
    <w:rsid w:val="00B735C9"/>
    <w:rsid w:val="00B73FD4"/>
    <w:rsid w:val="00B746C1"/>
    <w:rsid w:val="00B74FC5"/>
    <w:rsid w:val="00B75A6C"/>
    <w:rsid w:val="00B83E2A"/>
    <w:rsid w:val="00B83E38"/>
    <w:rsid w:val="00B86C19"/>
    <w:rsid w:val="00B92C61"/>
    <w:rsid w:val="00BA0097"/>
    <w:rsid w:val="00BA0B0C"/>
    <w:rsid w:val="00BA1AF3"/>
    <w:rsid w:val="00BB20D8"/>
    <w:rsid w:val="00BB375D"/>
    <w:rsid w:val="00BB4D03"/>
    <w:rsid w:val="00BB515F"/>
    <w:rsid w:val="00BB6073"/>
    <w:rsid w:val="00BC041D"/>
    <w:rsid w:val="00BC1FB0"/>
    <w:rsid w:val="00BC2C0C"/>
    <w:rsid w:val="00BC758B"/>
    <w:rsid w:val="00BD050A"/>
    <w:rsid w:val="00BD2ECB"/>
    <w:rsid w:val="00BD3E22"/>
    <w:rsid w:val="00BD7DBD"/>
    <w:rsid w:val="00BE17C6"/>
    <w:rsid w:val="00BE380E"/>
    <w:rsid w:val="00BE4865"/>
    <w:rsid w:val="00BE73CC"/>
    <w:rsid w:val="00BE7B48"/>
    <w:rsid w:val="00BF10DC"/>
    <w:rsid w:val="00BF19D1"/>
    <w:rsid w:val="00BF378D"/>
    <w:rsid w:val="00BF3A6C"/>
    <w:rsid w:val="00BF4C6B"/>
    <w:rsid w:val="00BF5204"/>
    <w:rsid w:val="00C0160A"/>
    <w:rsid w:val="00C11494"/>
    <w:rsid w:val="00C13E80"/>
    <w:rsid w:val="00C15105"/>
    <w:rsid w:val="00C168C0"/>
    <w:rsid w:val="00C16B4B"/>
    <w:rsid w:val="00C17427"/>
    <w:rsid w:val="00C21B60"/>
    <w:rsid w:val="00C23621"/>
    <w:rsid w:val="00C25238"/>
    <w:rsid w:val="00C25786"/>
    <w:rsid w:val="00C2662A"/>
    <w:rsid w:val="00C30B88"/>
    <w:rsid w:val="00C3345C"/>
    <w:rsid w:val="00C40AFE"/>
    <w:rsid w:val="00C426E8"/>
    <w:rsid w:val="00C502A5"/>
    <w:rsid w:val="00C52169"/>
    <w:rsid w:val="00C521F7"/>
    <w:rsid w:val="00C52403"/>
    <w:rsid w:val="00C53008"/>
    <w:rsid w:val="00C5504B"/>
    <w:rsid w:val="00C55151"/>
    <w:rsid w:val="00C5519C"/>
    <w:rsid w:val="00C551F8"/>
    <w:rsid w:val="00C560FA"/>
    <w:rsid w:val="00C57FF9"/>
    <w:rsid w:val="00C622F8"/>
    <w:rsid w:val="00C623DE"/>
    <w:rsid w:val="00C62431"/>
    <w:rsid w:val="00C64434"/>
    <w:rsid w:val="00C6491F"/>
    <w:rsid w:val="00C6522E"/>
    <w:rsid w:val="00C73C57"/>
    <w:rsid w:val="00C73C7F"/>
    <w:rsid w:val="00C74B83"/>
    <w:rsid w:val="00C74D43"/>
    <w:rsid w:val="00C75B1F"/>
    <w:rsid w:val="00C767E5"/>
    <w:rsid w:val="00C777A0"/>
    <w:rsid w:val="00C900E9"/>
    <w:rsid w:val="00C9085C"/>
    <w:rsid w:val="00C92552"/>
    <w:rsid w:val="00C93F1B"/>
    <w:rsid w:val="00C97A57"/>
    <w:rsid w:val="00CA0511"/>
    <w:rsid w:val="00CA08DE"/>
    <w:rsid w:val="00CA3A2C"/>
    <w:rsid w:val="00CA49B1"/>
    <w:rsid w:val="00CA6114"/>
    <w:rsid w:val="00CB1162"/>
    <w:rsid w:val="00CB63DC"/>
    <w:rsid w:val="00CB675A"/>
    <w:rsid w:val="00CC146C"/>
    <w:rsid w:val="00CC2092"/>
    <w:rsid w:val="00CD2C2E"/>
    <w:rsid w:val="00CD3A5D"/>
    <w:rsid w:val="00CD4D68"/>
    <w:rsid w:val="00CD5FD4"/>
    <w:rsid w:val="00CD61E5"/>
    <w:rsid w:val="00CE0DCE"/>
    <w:rsid w:val="00CE10F6"/>
    <w:rsid w:val="00CE33C1"/>
    <w:rsid w:val="00CE34BD"/>
    <w:rsid w:val="00CE3D8A"/>
    <w:rsid w:val="00CE6AA4"/>
    <w:rsid w:val="00CE76FF"/>
    <w:rsid w:val="00CF0E2A"/>
    <w:rsid w:val="00CF4CB2"/>
    <w:rsid w:val="00CF6587"/>
    <w:rsid w:val="00D00A03"/>
    <w:rsid w:val="00D01C3D"/>
    <w:rsid w:val="00D0310D"/>
    <w:rsid w:val="00D04070"/>
    <w:rsid w:val="00D05108"/>
    <w:rsid w:val="00D05C7C"/>
    <w:rsid w:val="00D07742"/>
    <w:rsid w:val="00D11FD0"/>
    <w:rsid w:val="00D1239C"/>
    <w:rsid w:val="00D12788"/>
    <w:rsid w:val="00D12B51"/>
    <w:rsid w:val="00D14DB7"/>
    <w:rsid w:val="00D14F8D"/>
    <w:rsid w:val="00D158D9"/>
    <w:rsid w:val="00D15ED5"/>
    <w:rsid w:val="00D21324"/>
    <w:rsid w:val="00D2559A"/>
    <w:rsid w:val="00D261F5"/>
    <w:rsid w:val="00D26984"/>
    <w:rsid w:val="00D277DB"/>
    <w:rsid w:val="00D30359"/>
    <w:rsid w:val="00D311B7"/>
    <w:rsid w:val="00D33AFB"/>
    <w:rsid w:val="00D348F7"/>
    <w:rsid w:val="00D3564C"/>
    <w:rsid w:val="00D36584"/>
    <w:rsid w:val="00D36FF0"/>
    <w:rsid w:val="00D405AA"/>
    <w:rsid w:val="00D40BC3"/>
    <w:rsid w:val="00D41537"/>
    <w:rsid w:val="00D41EF3"/>
    <w:rsid w:val="00D434EC"/>
    <w:rsid w:val="00D442D7"/>
    <w:rsid w:val="00D44E9D"/>
    <w:rsid w:val="00D472A7"/>
    <w:rsid w:val="00D47366"/>
    <w:rsid w:val="00D5000A"/>
    <w:rsid w:val="00D542A3"/>
    <w:rsid w:val="00D54305"/>
    <w:rsid w:val="00D54B91"/>
    <w:rsid w:val="00D567F5"/>
    <w:rsid w:val="00D57478"/>
    <w:rsid w:val="00D60947"/>
    <w:rsid w:val="00D67184"/>
    <w:rsid w:val="00D70601"/>
    <w:rsid w:val="00D7467A"/>
    <w:rsid w:val="00D751CA"/>
    <w:rsid w:val="00D80ED9"/>
    <w:rsid w:val="00D8433D"/>
    <w:rsid w:val="00D84B17"/>
    <w:rsid w:val="00D8507D"/>
    <w:rsid w:val="00D8544C"/>
    <w:rsid w:val="00D90C9D"/>
    <w:rsid w:val="00D91910"/>
    <w:rsid w:val="00D91AA8"/>
    <w:rsid w:val="00D944A6"/>
    <w:rsid w:val="00D94ED9"/>
    <w:rsid w:val="00D96822"/>
    <w:rsid w:val="00D96FC3"/>
    <w:rsid w:val="00DA4001"/>
    <w:rsid w:val="00DA495D"/>
    <w:rsid w:val="00DA56B7"/>
    <w:rsid w:val="00DA6569"/>
    <w:rsid w:val="00DA67EB"/>
    <w:rsid w:val="00DA7BA0"/>
    <w:rsid w:val="00DB39A0"/>
    <w:rsid w:val="00DB52C3"/>
    <w:rsid w:val="00DB5DA3"/>
    <w:rsid w:val="00DB6A95"/>
    <w:rsid w:val="00DC10B0"/>
    <w:rsid w:val="00DC1594"/>
    <w:rsid w:val="00DC1C25"/>
    <w:rsid w:val="00DC4BCD"/>
    <w:rsid w:val="00DC6738"/>
    <w:rsid w:val="00DC7048"/>
    <w:rsid w:val="00DD07CC"/>
    <w:rsid w:val="00DD178F"/>
    <w:rsid w:val="00DD3C5D"/>
    <w:rsid w:val="00DD4ED2"/>
    <w:rsid w:val="00DD6BC2"/>
    <w:rsid w:val="00DE206A"/>
    <w:rsid w:val="00DE2251"/>
    <w:rsid w:val="00DE4107"/>
    <w:rsid w:val="00DF0ED5"/>
    <w:rsid w:val="00DF15F0"/>
    <w:rsid w:val="00DF325F"/>
    <w:rsid w:val="00DF4D24"/>
    <w:rsid w:val="00DF6E44"/>
    <w:rsid w:val="00DF72D9"/>
    <w:rsid w:val="00DF7EC8"/>
    <w:rsid w:val="00E02201"/>
    <w:rsid w:val="00E022C6"/>
    <w:rsid w:val="00E028ED"/>
    <w:rsid w:val="00E02A09"/>
    <w:rsid w:val="00E0407F"/>
    <w:rsid w:val="00E07C8F"/>
    <w:rsid w:val="00E104F6"/>
    <w:rsid w:val="00E10748"/>
    <w:rsid w:val="00E12F57"/>
    <w:rsid w:val="00E131B2"/>
    <w:rsid w:val="00E16A82"/>
    <w:rsid w:val="00E2044D"/>
    <w:rsid w:val="00E21470"/>
    <w:rsid w:val="00E23464"/>
    <w:rsid w:val="00E26494"/>
    <w:rsid w:val="00E27DDF"/>
    <w:rsid w:val="00E30A90"/>
    <w:rsid w:val="00E31918"/>
    <w:rsid w:val="00E31C57"/>
    <w:rsid w:val="00E366A3"/>
    <w:rsid w:val="00E37734"/>
    <w:rsid w:val="00E43469"/>
    <w:rsid w:val="00E43BA5"/>
    <w:rsid w:val="00E43F9A"/>
    <w:rsid w:val="00E445DA"/>
    <w:rsid w:val="00E4525A"/>
    <w:rsid w:val="00E45379"/>
    <w:rsid w:val="00E50B22"/>
    <w:rsid w:val="00E52403"/>
    <w:rsid w:val="00E53706"/>
    <w:rsid w:val="00E5374F"/>
    <w:rsid w:val="00E55768"/>
    <w:rsid w:val="00E57111"/>
    <w:rsid w:val="00E60B6C"/>
    <w:rsid w:val="00E638FF"/>
    <w:rsid w:val="00E67738"/>
    <w:rsid w:val="00E67D4C"/>
    <w:rsid w:val="00E70F07"/>
    <w:rsid w:val="00E74153"/>
    <w:rsid w:val="00E743F8"/>
    <w:rsid w:val="00E74694"/>
    <w:rsid w:val="00E8047D"/>
    <w:rsid w:val="00E805A9"/>
    <w:rsid w:val="00E8155D"/>
    <w:rsid w:val="00E8772D"/>
    <w:rsid w:val="00E87ADB"/>
    <w:rsid w:val="00E90279"/>
    <w:rsid w:val="00E92963"/>
    <w:rsid w:val="00E93008"/>
    <w:rsid w:val="00E943DD"/>
    <w:rsid w:val="00E95776"/>
    <w:rsid w:val="00EA0E04"/>
    <w:rsid w:val="00EA139D"/>
    <w:rsid w:val="00EA220D"/>
    <w:rsid w:val="00EA27DA"/>
    <w:rsid w:val="00EA3146"/>
    <w:rsid w:val="00EA3FDC"/>
    <w:rsid w:val="00EA5D2C"/>
    <w:rsid w:val="00EA5D8E"/>
    <w:rsid w:val="00EB19D4"/>
    <w:rsid w:val="00EB3B88"/>
    <w:rsid w:val="00EC0416"/>
    <w:rsid w:val="00EC27BB"/>
    <w:rsid w:val="00EC5553"/>
    <w:rsid w:val="00EC5CA0"/>
    <w:rsid w:val="00EC7372"/>
    <w:rsid w:val="00ED1713"/>
    <w:rsid w:val="00ED1E3F"/>
    <w:rsid w:val="00ED26A8"/>
    <w:rsid w:val="00ED300D"/>
    <w:rsid w:val="00ED30E8"/>
    <w:rsid w:val="00ED4222"/>
    <w:rsid w:val="00ED5792"/>
    <w:rsid w:val="00ED62CA"/>
    <w:rsid w:val="00EE2115"/>
    <w:rsid w:val="00EE435F"/>
    <w:rsid w:val="00EF480A"/>
    <w:rsid w:val="00EF4A64"/>
    <w:rsid w:val="00EF78A1"/>
    <w:rsid w:val="00F008C3"/>
    <w:rsid w:val="00F012EC"/>
    <w:rsid w:val="00F02171"/>
    <w:rsid w:val="00F0260E"/>
    <w:rsid w:val="00F028EC"/>
    <w:rsid w:val="00F02FDE"/>
    <w:rsid w:val="00F033EF"/>
    <w:rsid w:val="00F0516B"/>
    <w:rsid w:val="00F05B34"/>
    <w:rsid w:val="00F11AB3"/>
    <w:rsid w:val="00F236BE"/>
    <w:rsid w:val="00F265D6"/>
    <w:rsid w:val="00F339E1"/>
    <w:rsid w:val="00F35243"/>
    <w:rsid w:val="00F36443"/>
    <w:rsid w:val="00F4074A"/>
    <w:rsid w:val="00F42AF9"/>
    <w:rsid w:val="00F43E6E"/>
    <w:rsid w:val="00F44423"/>
    <w:rsid w:val="00F44500"/>
    <w:rsid w:val="00F503FF"/>
    <w:rsid w:val="00F51236"/>
    <w:rsid w:val="00F5183B"/>
    <w:rsid w:val="00F541B8"/>
    <w:rsid w:val="00F56CC2"/>
    <w:rsid w:val="00F60F78"/>
    <w:rsid w:val="00F628D3"/>
    <w:rsid w:val="00F6421C"/>
    <w:rsid w:val="00F6497E"/>
    <w:rsid w:val="00F677E2"/>
    <w:rsid w:val="00F71795"/>
    <w:rsid w:val="00F75EAD"/>
    <w:rsid w:val="00F77154"/>
    <w:rsid w:val="00F80264"/>
    <w:rsid w:val="00F80975"/>
    <w:rsid w:val="00F80F33"/>
    <w:rsid w:val="00F90806"/>
    <w:rsid w:val="00F9173A"/>
    <w:rsid w:val="00F927EC"/>
    <w:rsid w:val="00F94609"/>
    <w:rsid w:val="00F94ABC"/>
    <w:rsid w:val="00F952B9"/>
    <w:rsid w:val="00F95636"/>
    <w:rsid w:val="00F958E0"/>
    <w:rsid w:val="00F9650A"/>
    <w:rsid w:val="00F96611"/>
    <w:rsid w:val="00F967C7"/>
    <w:rsid w:val="00FA0437"/>
    <w:rsid w:val="00FA233F"/>
    <w:rsid w:val="00FA2E05"/>
    <w:rsid w:val="00FA401D"/>
    <w:rsid w:val="00FA6CC1"/>
    <w:rsid w:val="00FA702A"/>
    <w:rsid w:val="00FA7994"/>
    <w:rsid w:val="00FA7D57"/>
    <w:rsid w:val="00FB0008"/>
    <w:rsid w:val="00FB071C"/>
    <w:rsid w:val="00FB2096"/>
    <w:rsid w:val="00FB2C1D"/>
    <w:rsid w:val="00FB4E07"/>
    <w:rsid w:val="00FB7C96"/>
    <w:rsid w:val="00FC2209"/>
    <w:rsid w:val="00FC33E7"/>
    <w:rsid w:val="00FC6818"/>
    <w:rsid w:val="00FC7145"/>
    <w:rsid w:val="00FC7531"/>
    <w:rsid w:val="00FC7D5D"/>
    <w:rsid w:val="00FC7EAA"/>
    <w:rsid w:val="00FD166C"/>
    <w:rsid w:val="00FD2393"/>
    <w:rsid w:val="00FD4FA5"/>
    <w:rsid w:val="00FD7DF0"/>
    <w:rsid w:val="00FE0127"/>
    <w:rsid w:val="00FE15F7"/>
    <w:rsid w:val="00FE1F15"/>
    <w:rsid w:val="00FE2422"/>
    <w:rsid w:val="00FE4CCC"/>
    <w:rsid w:val="00FE55B9"/>
    <w:rsid w:val="00FE6855"/>
    <w:rsid w:val="00FE6B57"/>
    <w:rsid w:val="00FF062B"/>
    <w:rsid w:val="00FF18DB"/>
    <w:rsid w:val="00FF2CE6"/>
    <w:rsid w:val="00FF43BF"/>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33464"/>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111"/>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A31CC"/>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A31CC"/>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A31CC"/>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2A31CC"/>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2A31CC"/>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A31CC"/>
    <w:pPr>
      <w:tabs>
        <w:tab w:val="num" w:pos="5040"/>
      </w:tabs>
      <w:spacing w:before="240" w:after="60"/>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2A31CC"/>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2A31C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167C82"/>
  </w:style>
  <w:style w:type="paragraph" w:customStyle="1" w:styleId="m1691910221459291997gmail-msolistparagraph">
    <w:name w:val="m_1691910221459291997gmail-msolistparagraph"/>
    <w:basedOn w:val="Normal"/>
    <w:rsid w:val="00F0260E"/>
    <w:pPr>
      <w:spacing w:before="100" w:beforeAutospacing="1" w:after="100" w:afterAutospacing="1"/>
    </w:pPr>
    <w:rPr>
      <w:sz w:val="24"/>
      <w:szCs w:val="24"/>
      <w:lang w:val="es-MX" w:eastAsia="es-MX"/>
    </w:rPr>
  </w:style>
  <w:style w:type="paragraph" w:customStyle="1" w:styleId="m1691910221459291997gmail-msofootnotetext">
    <w:name w:val="m_1691910221459291997gmail-msofootnotetext"/>
    <w:basedOn w:val="Normal"/>
    <w:rsid w:val="00190B53"/>
    <w:pPr>
      <w:spacing w:before="100" w:beforeAutospacing="1" w:after="100" w:afterAutospacing="1"/>
    </w:pPr>
    <w:rPr>
      <w:sz w:val="24"/>
      <w:szCs w:val="24"/>
      <w:lang w:val="es-MX" w:eastAsia="es-MX"/>
    </w:rPr>
  </w:style>
  <w:style w:type="character" w:customStyle="1" w:styleId="m1691910221459291997gmail-msofootnotereference">
    <w:name w:val="m_1691910221459291997gmail-msofootnotereference"/>
    <w:basedOn w:val="Fuentedeprrafopredeter"/>
    <w:rsid w:val="00190B53"/>
  </w:style>
  <w:style w:type="paragraph" w:styleId="Textoindependiente2">
    <w:name w:val="Body Text 2"/>
    <w:basedOn w:val="Normal"/>
    <w:link w:val="Textoindependiente2Car"/>
    <w:uiPriority w:val="99"/>
    <w:unhideWhenUsed/>
    <w:rsid w:val="004B1D52"/>
    <w:pPr>
      <w:spacing w:after="120" w:line="480" w:lineRule="auto"/>
    </w:pPr>
    <w:rPr>
      <w:sz w:val="24"/>
      <w:szCs w:val="24"/>
      <w:lang w:val="es-MX"/>
    </w:rPr>
  </w:style>
  <w:style w:type="character" w:customStyle="1" w:styleId="Textoindependiente2Car">
    <w:name w:val="Texto independiente 2 Car"/>
    <w:basedOn w:val="Fuentedeprrafopredeter"/>
    <w:link w:val="Textoindependiente2"/>
    <w:uiPriority w:val="99"/>
    <w:rsid w:val="004B1D52"/>
    <w:rPr>
      <w:rFonts w:ascii="Times New Roman" w:eastAsia="Times New Roman" w:hAnsi="Times New Roman" w:cs="Times New Roman"/>
      <w:sz w:val="24"/>
      <w:szCs w:val="24"/>
      <w:lang w:eastAsia="es-ES"/>
    </w:rPr>
  </w:style>
  <w:style w:type="paragraph" w:customStyle="1" w:styleId="TableParagraph">
    <w:name w:val="Table Paragraph"/>
    <w:basedOn w:val="Normal"/>
    <w:uiPriority w:val="1"/>
    <w:qFormat/>
    <w:rsid w:val="00664A72"/>
    <w:pPr>
      <w:autoSpaceDE w:val="0"/>
      <w:autoSpaceDN w:val="0"/>
      <w:adjustRightInd w:val="0"/>
    </w:pPr>
    <w:rPr>
      <w:rFonts w:eastAsiaTheme="minorHAnsi"/>
      <w:sz w:val="24"/>
      <w:szCs w:val="24"/>
      <w:lang w:val="es-MX" w:eastAsia="en-US"/>
    </w:rPr>
  </w:style>
  <w:style w:type="paragraph" w:customStyle="1" w:styleId="m-698976158124685028gmail-msolistparagraph">
    <w:name w:val="m_-698976158124685028gmail-msolistparagraph"/>
    <w:basedOn w:val="Normal"/>
    <w:rsid w:val="00A42468"/>
    <w:pPr>
      <w:spacing w:before="100" w:beforeAutospacing="1" w:after="100" w:afterAutospacing="1"/>
    </w:pPr>
    <w:rPr>
      <w:sz w:val="24"/>
      <w:szCs w:val="24"/>
      <w:lang w:val="es-MX" w:eastAsia="es-MX"/>
    </w:rPr>
  </w:style>
  <w:style w:type="paragraph" w:customStyle="1" w:styleId="m-698976158124685028gmail-default">
    <w:name w:val="m_-698976158124685028gmail-default"/>
    <w:basedOn w:val="Normal"/>
    <w:rsid w:val="00A42468"/>
    <w:pPr>
      <w:spacing w:before="100" w:beforeAutospacing="1" w:after="100" w:afterAutospacing="1"/>
    </w:pPr>
    <w:rPr>
      <w:sz w:val="24"/>
      <w:szCs w:val="24"/>
      <w:lang w:val="es-MX" w:eastAsia="es-MX"/>
    </w:rPr>
  </w:style>
  <w:style w:type="paragraph" w:customStyle="1" w:styleId="m-698976158124685028gmail-m483811427706604298gmail-msolistparagraph">
    <w:name w:val="m_-698976158124685028gmail-m483811427706604298gmail-msolistparagraph"/>
    <w:basedOn w:val="Normal"/>
    <w:rsid w:val="00A42468"/>
    <w:pPr>
      <w:spacing w:before="100" w:beforeAutospacing="1" w:after="100" w:afterAutospacing="1"/>
    </w:pPr>
    <w:rPr>
      <w:sz w:val="24"/>
      <w:szCs w:val="24"/>
      <w:lang w:val="es-MX" w:eastAsia="es-MX"/>
    </w:rPr>
  </w:style>
  <w:style w:type="paragraph" w:customStyle="1" w:styleId="m-698976158124685028gmail-msonormal">
    <w:name w:val="m_-698976158124685028gmail-msonormal"/>
    <w:basedOn w:val="Normal"/>
    <w:rsid w:val="00A42468"/>
    <w:pPr>
      <w:spacing w:before="100" w:beforeAutospacing="1" w:after="100" w:afterAutospacing="1"/>
    </w:pPr>
    <w:rPr>
      <w:sz w:val="24"/>
      <w:szCs w:val="24"/>
      <w:lang w:val="es-MX" w:eastAsia="es-MX"/>
    </w:rPr>
  </w:style>
  <w:style w:type="character" w:customStyle="1" w:styleId="m-698976158124685028gmail-apple-converted-space">
    <w:name w:val="m_-698976158124685028gmail-apple-converted-space"/>
    <w:basedOn w:val="Fuentedeprrafopredeter"/>
    <w:rsid w:val="00A42468"/>
  </w:style>
  <w:style w:type="character" w:customStyle="1" w:styleId="Ttulo2Car">
    <w:name w:val="Título 2 Car"/>
    <w:basedOn w:val="Fuentedeprrafopredeter"/>
    <w:link w:val="Ttulo2"/>
    <w:uiPriority w:val="9"/>
    <w:semiHidden/>
    <w:rsid w:val="002A31C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2A31C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2A31CC"/>
    <w:rPr>
      <w:rFonts w:eastAsiaTheme="minorEastAsia"/>
      <w:b/>
      <w:bCs/>
      <w:sz w:val="28"/>
      <w:szCs w:val="28"/>
      <w:lang w:val="en-US"/>
    </w:rPr>
  </w:style>
  <w:style w:type="character" w:customStyle="1" w:styleId="Ttulo5Car">
    <w:name w:val="Título 5 Car"/>
    <w:basedOn w:val="Fuentedeprrafopredeter"/>
    <w:link w:val="Ttulo5"/>
    <w:uiPriority w:val="9"/>
    <w:semiHidden/>
    <w:rsid w:val="002A31CC"/>
    <w:rPr>
      <w:rFonts w:eastAsiaTheme="minorEastAsia"/>
      <w:b/>
      <w:bCs/>
      <w:i/>
      <w:iCs/>
      <w:sz w:val="26"/>
      <w:szCs w:val="26"/>
      <w:lang w:val="en-US"/>
    </w:rPr>
  </w:style>
  <w:style w:type="character" w:customStyle="1" w:styleId="Ttulo6Car">
    <w:name w:val="Título 6 Car"/>
    <w:basedOn w:val="Fuentedeprrafopredeter"/>
    <w:link w:val="Ttulo6"/>
    <w:rsid w:val="002A31C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2A31CC"/>
    <w:rPr>
      <w:rFonts w:eastAsiaTheme="minorEastAsia"/>
      <w:sz w:val="24"/>
      <w:szCs w:val="24"/>
      <w:lang w:val="en-US"/>
    </w:rPr>
  </w:style>
  <w:style w:type="character" w:customStyle="1" w:styleId="Ttulo8Car">
    <w:name w:val="Título 8 Car"/>
    <w:basedOn w:val="Fuentedeprrafopredeter"/>
    <w:link w:val="Ttulo8"/>
    <w:uiPriority w:val="9"/>
    <w:semiHidden/>
    <w:rsid w:val="002A31CC"/>
    <w:rPr>
      <w:rFonts w:eastAsiaTheme="minorEastAsia"/>
      <w:i/>
      <w:iCs/>
      <w:sz w:val="24"/>
      <w:szCs w:val="24"/>
      <w:lang w:val="en-US"/>
    </w:rPr>
  </w:style>
  <w:style w:type="character" w:customStyle="1" w:styleId="Ttulo9Car">
    <w:name w:val="Título 9 Car"/>
    <w:basedOn w:val="Fuentedeprrafopredeter"/>
    <w:link w:val="Ttulo9"/>
    <w:uiPriority w:val="9"/>
    <w:semiHidden/>
    <w:rsid w:val="002A31CC"/>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454800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4000437">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5117">
      <w:bodyDiv w:val="1"/>
      <w:marLeft w:val="0"/>
      <w:marRight w:val="0"/>
      <w:marTop w:val="0"/>
      <w:marBottom w:val="0"/>
      <w:divBdr>
        <w:top w:val="none" w:sz="0" w:space="0" w:color="auto"/>
        <w:left w:val="none" w:sz="0" w:space="0" w:color="auto"/>
        <w:bottom w:val="none" w:sz="0" w:space="0" w:color="auto"/>
        <w:right w:val="none" w:sz="0" w:space="0" w:color="auto"/>
      </w:divBdr>
    </w:div>
    <w:div w:id="61108894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72953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9934290">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38812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68575274">
      <w:bodyDiv w:val="1"/>
      <w:marLeft w:val="0"/>
      <w:marRight w:val="0"/>
      <w:marTop w:val="0"/>
      <w:marBottom w:val="0"/>
      <w:divBdr>
        <w:top w:val="none" w:sz="0" w:space="0" w:color="auto"/>
        <w:left w:val="none" w:sz="0" w:space="0" w:color="auto"/>
        <w:bottom w:val="none" w:sz="0" w:space="0" w:color="auto"/>
        <w:right w:val="none" w:sz="0" w:space="0" w:color="auto"/>
      </w:divBdr>
      <w:divsChild>
        <w:div w:id="470484746">
          <w:marLeft w:val="0"/>
          <w:marRight w:val="0"/>
          <w:marTop w:val="0"/>
          <w:marBottom w:val="101"/>
          <w:divBdr>
            <w:top w:val="none" w:sz="0" w:space="0" w:color="auto"/>
            <w:left w:val="none" w:sz="0" w:space="0" w:color="auto"/>
            <w:bottom w:val="none" w:sz="0" w:space="0" w:color="auto"/>
            <w:right w:val="none" w:sz="0" w:space="0" w:color="auto"/>
          </w:divBdr>
        </w:div>
        <w:div w:id="550967026">
          <w:marLeft w:val="567"/>
          <w:marRight w:val="0"/>
          <w:marTop w:val="0"/>
          <w:marBottom w:val="101"/>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6101980">
      <w:bodyDiv w:val="1"/>
      <w:marLeft w:val="0"/>
      <w:marRight w:val="0"/>
      <w:marTop w:val="0"/>
      <w:marBottom w:val="0"/>
      <w:divBdr>
        <w:top w:val="none" w:sz="0" w:space="0" w:color="auto"/>
        <w:left w:val="none" w:sz="0" w:space="0" w:color="auto"/>
        <w:bottom w:val="none" w:sz="0" w:space="0" w:color="auto"/>
        <w:right w:val="none" w:sz="0" w:space="0" w:color="auto"/>
      </w:divBdr>
      <w:divsChild>
        <w:div w:id="579677595">
          <w:marLeft w:val="562"/>
          <w:marRight w:val="0"/>
          <w:marTop w:val="0"/>
          <w:marBottom w:val="101"/>
          <w:divBdr>
            <w:top w:val="none" w:sz="0" w:space="0" w:color="auto"/>
            <w:left w:val="none" w:sz="0" w:space="0" w:color="auto"/>
            <w:bottom w:val="none" w:sz="0" w:space="0" w:color="auto"/>
            <w:right w:val="none" w:sz="0" w:space="0" w:color="auto"/>
          </w:divBdr>
        </w:div>
        <w:div w:id="717976840">
          <w:marLeft w:val="1134"/>
          <w:marRight w:val="0"/>
          <w:marTop w:val="0"/>
          <w:marBottom w:val="101"/>
          <w:divBdr>
            <w:top w:val="none" w:sz="0" w:space="0" w:color="auto"/>
            <w:left w:val="none" w:sz="0" w:space="0" w:color="auto"/>
            <w:bottom w:val="none" w:sz="0" w:space="0" w:color="auto"/>
            <w:right w:val="none" w:sz="0" w:space="0" w:color="auto"/>
          </w:divBdr>
        </w:div>
        <w:div w:id="1859660118">
          <w:marLeft w:val="1134"/>
          <w:marRight w:val="0"/>
          <w:marTop w:val="0"/>
          <w:marBottom w:val="101"/>
          <w:divBdr>
            <w:top w:val="none" w:sz="0" w:space="0" w:color="auto"/>
            <w:left w:val="none" w:sz="0" w:space="0" w:color="auto"/>
            <w:bottom w:val="none" w:sz="0" w:space="0" w:color="auto"/>
            <w:right w:val="none" w:sz="0" w:space="0" w:color="auto"/>
          </w:divBdr>
        </w:div>
        <w:div w:id="1561211971">
          <w:marLeft w:val="1134"/>
          <w:marRight w:val="0"/>
          <w:marTop w:val="0"/>
          <w:marBottom w:val="101"/>
          <w:divBdr>
            <w:top w:val="none" w:sz="0" w:space="0" w:color="auto"/>
            <w:left w:val="none" w:sz="0" w:space="0" w:color="auto"/>
            <w:bottom w:val="none" w:sz="0" w:space="0" w:color="auto"/>
            <w:right w:val="none" w:sz="0" w:space="0" w:color="auto"/>
          </w:divBdr>
        </w:div>
        <w:div w:id="187987119">
          <w:marLeft w:val="1134"/>
          <w:marRight w:val="0"/>
          <w:marTop w:val="0"/>
          <w:marBottom w:val="101"/>
          <w:divBdr>
            <w:top w:val="none" w:sz="0" w:space="0" w:color="auto"/>
            <w:left w:val="none" w:sz="0" w:space="0" w:color="auto"/>
            <w:bottom w:val="none" w:sz="0" w:space="0" w:color="auto"/>
            <w:right w:val="none" w:sz="0" w:space="0" w:color="auto"/>
          </w:divBdr>
        </w:div>
        <w:div w:id="64687131">
          <w:marLeft w:val="1134"/>
          <w:marRight w:val="0"/>
          <w:marTop w:val="0"/>
          <w:marBottom w:val="101"/>
          <w:divBdr>
            <w:top w:val="none" w:sz="0" w:space="0" w:color="auto"/>
            <w:left w:val="none" w:sz="0" w:space="0" w:color="auto"/>
            <w:bottom w:val="none" w:sz="0" w:space="0" w:color="auto"/>
            <w:right w:val="none" w:sz="0" w:space="0" w:color="auto"/>
          </w:divBdr>
        </w:div>
        <w:div w:id="44372523">
          <w:marLeft w:val="1134"/>
          <w:marRight w:val="0"/>
          <w:marTop w:val="0"/>
          <w:marBottom w:val="101"/>
          <w:divBdr>
            <w:top w:val="none" w:sz="0" w:space="0" w:color="auto"/>
            <w:left w:val="none" w:sz="0" w:space="0" w:color="auto"/>
            <w:bottom w:val="none" w:sz="0" w:space="0" w:color="auto"/>
            <w:right w:val="none" w:sz="0" w:space="0" w:color="auto"/>
          </w:divBdr>
        </w:div>
        <w:div w:id="74518354">
          <w:marLeft w:val="1134"/>
          <w:marRight w:val="0"/>
          <w:marTop w:val="0"/>
          <w:marBottom w:val="101"/>
          <w:divBdr>
            <w:top w:val="none" w:sz="0" w:space="0" w:color="auto"/>
            <w:left w:val="none" w:sz="0" w:space="0" w:color="auto"/>
            <w:bottom w:val="none" w:sz="0" w:space="0" w:color="auto"/>
            <w:right w:val="none" w:sz="0" w:space="0" w:color="auto"/>
          </w:divBdr>
        </w:div>
        <w:div w:id="1488591203">
          <w:marLeft w:val="1134"/>
          <w:marRight w:val="0"/>
          <w:marTop w:val="0"/>
          <w:marBottom w:val="101"/>
          <w:divBdr>
            <w:top w:val="none" w:sz="0" w:space="0" w:color="auto"/>
            <w:left w:val="none" w:sz="0" w:space="0" w:color="auto"/>
            <w:bottom w:val="none" w:sz="0" w:space="0" w:color="auto"/>
            <w:right w:val="none" w:sz="0" w:space="0" w:color="auto"/>
          </w:divBdr>
        </w:div>
        <w:div w:id="2131123897">
          <w:marLeft w:val="1134"/>
          <w:marRight w:val="0"/>
          <w:marTop w:val="0"/>
          <w:marBottom w:val="101"/>
          <w:divBdr>
            <w:top w:val="none" w:sz="0" w:space="0" w:color="auto"/>
            <w:left w:val="none" w:sz="0" w:space="0" w:color="auto"/>
            <w:bottom w:val="none" w:sz="0" w:space="0" w:color="auto"/>
            <w:right w:val="none" w:sz="0" w:space="0" w:color="auto"/>
          </w:divBdr>
        </w:div>
        <w:div w:id="2059357238">
          <w:marLeft w:val="1134"/>
          <w:marRight w:val="0"/>
          <w:marTop w:val="0"/>
          <w:marBottom w:val="101"/>
          <w:divBdr>
            <w:top w:val="none" w:sz="0" w:space="0" w:color="auto"/>
            <w:left w:val="none" w:sz="0" w:space="0" w:color="auto"/>
            <w:bottom w:val="none" w:sz="0" w:space="0" w:color="auto"/>
            <w:right w:val="none" w:sz="0" w:space="0" w:color="auto"/>
          </w:divBdr>
        </w:div>
      </w:divsChild>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758118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815374">
      <w:bodyDiv w:val="1"/>
      <w:marLeft w:val="0"/>
      <w:marRight w:val="0"/>
      <w:marTop w:val="0"/>
      <w:marBottom w:val="0"/>
      <w:divBdr>
        <w:top w:val="none" w:sz="0" w:space="0" w:color="auto"/>
        <w:left w:val="none" w:sz="0" w:space="0" w:color="auto"/>
        <w:bottom w:val="none" w:sz="0" w:space="0" w:color="auto"/>
        <w:right w:val="none" w:sz="0" w:space="0" w:color="auto"/>
      </w:divBdr>
    </w:div>
    <w:div w:id="177281972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5027761">
      <w:bodyDiv w:val="1"/>
      <w:marLeft w:val="0"/>
      <w:marRight w:val="0"/>
      <w:marTop w:val="0"/>
      <w:marBottom w:val="0"/>
      <w:divBdr>
        <w:top w:val="none" w:sz="0" w:space="0" w:color="auto"/>
        <w:left w:val="none" w:sz="0" w:space="0" w:color="auto"/>
        <w:bottom w:val="none" w:sz="0" w:space="0" w:color="auto"/>
        <w:right w:val="none" w:sz="0" w:space="0" w:color="auto"/>
      </w:divBdr>
      <w:divsChild>
        <w:div w:id="1320379605">
          <w:marLeft w:val="0"/>
          <w:marRight w:val="0"/>
          <w:marTop w:val="0"/>
          <w:marBottom w:val="0"/>
          <w:divBdr>
            <w:top w:val="none" w:sz="0" w:space="0" w:color="auto"/>
            <w:left w:val="none" w:sz="0" w:space="0" w:color="auto"/>
            <w:bottom w:val="none" w:sz="0" w:space="0" w:color="auto"/>
            <w:right w:val="none" w:sz="0" w:space="0" w:color="auto"/>
          </w:divBdr>
          <w:divsChild>
            <w:div w:id="207947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lgt/indice/coatepec.web" TargetMode="External"/><Relationship Id="rId18" Type="http://schemas.openxmlformats.org/officeDocument/2006/relationships/hyperlink" Target="http://www.coatepech.gob.mx/transparencia" TargetMode="External"/><Relationship Id="rId26" Type="http://schemas.openxmlformats.org/officeDocument/2006/relationships/image" Target="media/image5.png"/><Relationship Id="rId21" Type="http://schemas.openxmlformats.org/officeDocument/2006/relationships/hyperlink" Target="https://www.ipomex.org.mx/ipo3/lgt/indice/coatepec.web"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aimex.org.mx/saimex/solicitud/downloadAttach/587492.page" TargetMode="External"/><Relationship Id="rId17" Type="http://schemas.openxmlformats.org/officeDocument/2006/relationships/hyperlink" Target="https://www.ipomex.org.mx/ipo3/lgt/indice/coatepec.web" TargetMode="External"/><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pomex.org.mx/ipo/lgt/indice/coatepec.web" TargetMode="External"/><Relationship Id="rId20"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7492.page" TargetMode="External"/><Relationship Id="rId24" Type="http://schemas.openxmlformats.org/officeDocument/2006/relationships/image" Target="media/image3.png"/><Relationship Id="rId32" Type="http://schemas.openxmlformats.org/officeDocument/2006/relationships/hyperlink" Target="https://consultas.curp.gob.mx/CurpSP/html/informacionecurpP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atepech.gob.mx/transparencia"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www.coatepech.gob.mx/transparencia" TargetMode="External"/><Relationship Id="rId19" Type="http://schemas.openxmlformats.org/officeDocument/2006/relationships/hyperlink" Target="https://www.ipomex.org.mx/ipo/lgt/indice/coatepec.web"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pomex.org.mx/ipo3/lgt/indice/coatepec.web" TargetMode="External"/><Relationship Id="rId14" Type="http://schemas.openxmlformats.org/officeDocument/2006/relationships/hyperlink" Target="https://www.ipomex.org.mx/ipo3/lgt/indice/coatepec.web" TargetMode="External"/><Relationship Id="rId22" Type="http://schemas.openxmlformats.org/officeDocument/2006/relationships/hyperlink" Target="http://www.coatepech.gob.mx/transparencia"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2.xml"/><Relationship Id="rId8" Type="http://schemas.openxmlformats.org/officeDocument/2006/relationships/hyperlink" Target="https://www.ipomex.org.mx/ipo/lgt/indice/coatepec.web"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F925A-C404-4105-A636-44CCCB597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76</Pages>
  <Words>17263</Words>
  <Characters>94951</Characters>
  <Application>Microsoft Office Word</Application>
  <DocSecurity>0</DocSecurity>
  <Lines>791</Lines>
  <Paragraphs>223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USER</cp:lastModifiedBy>
  <cp:revision>11</cp:revision>
  <cp:lastPrinted>2018-11-13T00:23:00Z</cp:lastPrinted>
  <dcterms:created xsi:type="dcterms:W3CDTF">2018-12-20T16:44:00Z</dcterms:created>
  <dcterms:modified xsi:type="dcterms:W3CDTF">2019-02-18T19:45:00Z</dcterms:modified>
</cp:coreProperties>
</file>